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1985" w:rsidR="006F2511" w:rsidP="006F2511" w:rsidRDefault="006F2511" w14:paraId="1BF09394" w14:textId="03077D22">
      <w:pPr>
        <w:jc w:val="center"/>
        <w:rPr>
          <w:rFonts w:ascii="Times New Roman" w:hAnsi="Times New Roman" w:cs="Times New Roman"/>
          <w:b/>
          <w:bCs/>
        </w:rPr>
      </w:pPr>
      <w:r w:rsidRPr="00A01985">
        <w:rPr>
          <w:rFonts w:ascii="Times New Roman" w:hAnsi="Times New Roman" w:cs="Times New Roman"/>
          <w:b/>
          <w:bCs/>
        </w:rPr>
        <w:t>Tikslo kredito unija</w:t>
      </w:r>
    </w:p>
    <w:p w:rsidRPr="00A01985" w:rsidR="006F2511" w:rsidP="006F2511" w:rsidRDefault="006F2511" w14:paraId="775A4817" w14:textId="603D8423">
      <w:pPr>
        <w:jc w:val="center"/>
        <w:rPr>
          <w:rFonts w:ascii="Times New Roman" w:hAnsi="Times New Roman" w:cs="Times New Roman"/>
          <w:b/>
          <w:bCs/>
        </w:rPr>
      </w:pPr>
      <w:r w:rsidRPr="00A01985">
        <w:rPr>
          <w:rFonts w:ascii="Times New Roman" w:hAnsi="Times New Roman" w:cs="Times New Roman"/>
          <w:b/>
          <w:bCs/>
        </w:rPr>
        <w:t>Į.k.112047293, Gedimino g. 24, Trakai</w:t>
      </w:r>
    </w:p>
    <w:p w:rsidRPr="00A01985" w:rsidR="006F2511" w:rsidP="006F2511" w:rsidRDefault="006F2511" w14:paraId="0CD0BAE1" w14:textId="77777777">
      <w:pPr>
        <w:jc w:val="center"/>
        <w:rPr>
          <w:rFonts w:ascii="Times New Roman" w:hAnsi="Times New Roman" w:cs="Times New Roman"/>
          <w:b/>
          <w:bCs/>
        </w:rPr>
      </w:pPr>
    </w:p>
    <w:p w:rsidRPr="00A01985" w:rsidR="006F2511" w:rsidP="006F2511" w:rsidRDefault="006F2511" w14:paraId="5D8C8474" w14:textId="01CC11BA">
      <w:pPr>
        <w:jc w:val="center"/>
        <w:rPr>
          <w:rFonts w:ascii="Times New Roman" w:hAnsi="Times New Roman" w:cs="Times New Roman"/>
          <w:b/>
          <w:bCs/>
        </w:rPr>
      </w:pPr>
      <w:r w:rsidRPr="00A01985">
        <w:rPr>
          <w:rFonts w:ascii="Times New Roman" w:hAnsi="Times New Roman" w:cs="Times New Roman"/>
          <w:b/>
          <w:bCs/>
        </w:rPr>
        <w:t>AIŠKINAMASIS RAŠTAS</w:t>
      </w:r>
    </w:p>
    <w:p w:rsidRPr="00A01985" w:rsidR="006F2511" w:rsidP="006F2511" w:rsidRDefault="006F2511" w14:paraId="1FE27468" w14:textId="03F891B5">
      <w:pPr>
        <w:jc w:val="center"/>
        <w:rPr>
          <w:rFonts w:ascii="Times New Roman" w:hAnsi="Times New Roman" w:cs="Times New Roman"/>
          <w:b/>
          <w:bCs/>
        </w:rPr>
      </w:pPr>
      <w:r w:rsidRPr="00A01985">
        <w:rPr>
          <w:rFonts w:ascii="Times New Roman" w:hAnsi="Times New Roman" w:cs="Times New Roman"/>
          <w:b/>
          <w:bCs/>
        </w:rPr>
        <w:t>2024 M. GRUODŽIO 31 D.</w:t>
      </w:r>
    </w:p>
    <w:p w:rsidRPr="00A01985" w:rsidR="006F2511" w:rsidP="006F2511" w:rsidRDefault="006F2511" w14:paraId="4F7DBED5" w14:textId="77777777">
      <w:pPr>
        <w:jc w:val="center"/>
        <w:rPr>
          <w:rFonts w:ascii="Times New Roman" w:hAnsi="Times New Roman" w:cs="Times New Roman"/>
          <w:b/>
          <w:bCs/>
        </w:rPr>
      </w:pPr>
    </w:p>
    <w:p w:rsidRPr="00A01985" w:rsidR="006F2511" w:rsidP="006F2511" w:rsidRDefault="006F2511" w14:paraId="705B9854" w14:textId="0C92E690">
      <w:pPr>
        <w:jc w:val="center"/>
        <w:rPr>
          <w:rFonts w:ascii="Times New Roman" w:hAnsi="Times New Roman" w:cs="Times New Roman"/>
        </w:rPr>
      </w:pPr>
      <w:r w:rsidRPr="00A01985">
        <w:rPr>
          <w:rFonts w:ascii="Times New Roman" w:hAnsi="Times New Roman" w:cs="Times New Roman"/>
        </w:rPr>
        <w:t>(visos sumos pateiktos tūkst. eurų, jei nenurodyta kitaip)</w:t>
      </w:r>
    </w:p>
    <w:p w:rsidRPr="00A01985" w:rsidR="006F2511" w:rsidP="006F2511" w:rsidRDefault="006F2511" w14:paraId="22D2FB48" w14:textId="77777777">
      <w:pPr>
        <w:jc w:val="center"/>
        <w:rPr>
          <w:rFonts w:ascii="Times New Roman" w:hAnsi="Times New Roman" w:cs="Times New Roman"/>
        </w:rPr>
      </w:pPr>
    </w:p>
    <w:p w:rsidRPr="00A01985" w:rsidR="006F2511" w:rsidP="006F2511" w:rsidRDefault="006F2511" w14:paraId="7E1C831F" w14:textId="40ED4FA7">
      <w:pPr>
        <w:jc w:val="center"/>
        <w:rPr>
          <w:rFonts w:ascii="Times New Roman" w:hAnsi="Times New Roman" w:cs="Times New Roman"/>
        </w:rPr>
      </w:pPr>
      <w:r w:rsidRPr="00A01985">
        <w:rPr>
          <w:rFonts w:ascii="Times New Roman" w:hAnsi="Times New Roman" w:cs="Times New Roman"/>
        </w:rPr>
        <w:t>I. BENDROJI INFORMACIJA</w:t>
      </w:r>
    </w:p>
    <w:p w:rsidRPr="00A01985" w:rsidR="006F2511" w:rsidP="006F2511" w:rsidRDefault="006F2511" w14:paraId="52B54C0B" w14:textId="77777777">
      <w:pPr>
        <w:jc w:val="center"/>
        <w:rPr>
          <w:rFonts w:ascii="Times New Roman" w:hAnsi="Times New Roman" w:cs="Times New Roman"/>
        </w:rPr>
      </w:pPr>
    </w:p>
    <w:p w:rsidRPr="00A01985" w:rsidR="006F2511" w:rsidP="006F2511" w:rsidRDefault="001066B7" w14:paraId="5E9DC1B3" w14:textId="75BDEB2E">
      <w:pPr>
        <w:spacing w:line="360" w:lineRule="auto"/>
        <w:ind w:firstLine="731"/>
        <w:jc w:val="both"/>
        <w:rPr>
          <w:rFonts w:ascii="Times New Roman" w:hAnsi="Times New Roman" w:cs="Times New Roman"/>
        </w:rPr>
      </w:pPr>
      <w:r w:rsidRPr="7094317C" w:rsidR="001066B7">
        <w:rPr>
          <w:rFonts w:ascii="Times New Roman" w:hAnsi="Times New Roman" w:cs="Times New Roman"/>
        </w:rPr>
        <w:t xml:space="preserve">Tikslo kredito unija užregistruota </w:t>
      </w:r>
      <w:r w:rsidRPr="7094317C" w:rsidR="001066B7">
        <w:rPr>
          <w:rFonts w:ascii="Times New Roman" w:hAnsi="Times New Roman" w:cs="Times New Roman"/>
          <w:sz w:val="24"/>
          <w:szCs w:val="24"/>
        </w:rPr>
        <w:t xml:space="preserve">2000 m. </w:t>
      </w:r>
      <w:r w:rsidRPr="7094317C" w:rsidR="5B570000">
        <w:rPr>
          <w:rFonts w:ascii="Times New Roman" w:hAnsi="Times New Roman" w:cs="Times New Roman"/>
          <w:sz w:val="24"/>
          <w:szCs w:val="24"/>
        </w:rPr>
        <w:t>gruodžio 21</w:t>
      </w:r>
      <w:r w:rsidRPr="7094317C" w:rsidR="001066B7">
        <w:rPr>
          <w:rFonts w:ascii="Times New Roman" w:hAnsi="Times New Roman" w:cs="Times New Roman"/>
          <w:sz w:val="24"/>
          <w:szCs w:val="24"/>
        </w:rPr>
        <w:t xml:space="preserve"> d.</w:t>
      </w:r>
      <w:r w:rsidRPr="7094317C" w:rsidR="001066B7">
        <w:rPr>
          <w:rFonts w:ascii="Times New Roman" w:hAnsi="Times New Roman" w:cs="Times New Roman"/>
          <w:sz w:val="24"/>
          <w:szCs w:val="24"/>
        </w:rPr>
        <w:t xml:space="preserve"> kaip „Achemos“ kredito unija. </w:t>
      </w:r>
      <w:r w:rsidRPr="7094317C" w:rsidR="006F2511">
        <w:rPr>
          <w:rFonts w:ascii="Times New Roman" w:hAnsi="Times New Roman" w:cs="Times New Roman"/>
        </w:rPr>
        <w:t>2024 m. gruodžio 19 d.</w:t>
      </w:r>
      <w:r w:rsidRPr="7094317C" w:rsidR="001066B7">
        <w:rPr>
          <w:rFonts w:ascii="Times New Roman" w:hAnsi="Times New Roman" w:cs="Times New Roman"/>
        </w:rPr>
        <w:t xml:space="preserve"> </w:t>
      </w:r>
      <w:r w:rsidRPr="7094317C" w:rsidR="001066B7">
        <w:rPr>
          <w:rFonts w:ascii="Times New Roman" w:hAnsi="Times New Roman" w:cs="Times New Roman"/>
        </w:rPr>
        <w:t xml:space="preserve">unijos pavadinimas </w:t>
      </w:r>
      <w:r w:rsidRPr="7094317C" w:rsidR="001066B7">
        <w:rPr>
          <w:rFonts w:ascii="Times New Roman" w:hAnsi="Times New Roman" w:cs="Times New Roman"/>
        </w:rPr>
        <w:t>pakeistas į Tikslo kredito unija</w:t>
      </w:r>
      <w:r w:rsidRPr="7094317C" w:rsidR="006F2511">
        <w:rPr>
          <w:rFonts w:ascii="Times New Roman" w:hAnsi="Times New Roman" w:cs="Times New Roman"/>
        </w:rPr>
        <w:t xml:space="preserve">. Duomenys apie kredito uniją kaupiami ir saugomi Juridinių asmenų registre. </w:t>
      </w:r>
    </w:p>
    <w:p w:rsidRPr="00A01985" w:rsidR="006F2511" w:rsidP="006F2511" w:rsidRDefault="006F2511" w14:paraId="20810CE5" w14:textId="337EEC78">
      <w:pPr>
        <w:spacing w:line="360" w:lineRule="auto"/>
        <w:ind w:firstLine="731"/>
        <w:jc w:val="both"/>
        <w:rPr>
          <w:rFonts w:ascii="Times New Roman" w:hAnsi="Times New Roman" w:cs="Times New Roman"/>
        </w:rPr>
      </w:pPr>
      <w:r w:rsidRPr="653BB6BD" w:rsidR="006F2511">
        <w:rPr>
          <w:rFonts w:ascii="Times New Roman" w:hAnsi="Times New Roman" w:cs="Times New Roman"/>
        </w:rPr>
        <w:t xml:space="preserve">Lietuvos bankas 2000 m. gruodžio 21 d. išdavė licenciją </w:t>
      </w:r>
      <w:r w:rsidRPr="653BB6BD" w:rsidR="1C343DED">
        <w:rPr>
          <w:rFonts w:ascii="Times New Roman" w:hAnsi="Times New Roman" w:cs="Times New Roman"/>
        </w:rPr>
        <w:t xml:space="preserve">“Achemos” </w:t>
      </w:r>
      <w:r w:rsidRPr="653BB6BD" w:rsidR="006F2511">
        <w:rPr>
          <w:rFonts w:ascii="Times New Roman" w:hAnsi="Times New Roman" w:cs="Times New Roman"/>
        </w:rPr>
        <w:t xml:space="preserve"> kredito unijai teikti licencines finansines paslaugas, nustatytas Lietuvos Respublikos kredito unijų įstatyme.</w:t>
      </w:r>
    </w:p>
    <w:p w:rsidRPr="00A01985" w:rsidR="006F2511" w:rsidP="006F2511" w:rsidRDefault="006F2511" w14:paraId="52169660" w14:textId="360DB0CC">
      <w:pPr>
        <w:spacing w:line="360" w:lineRule="auto"/>
        <w:ind w:firstLine="731"/>
        <w:jc w:val="both"/>
        <w:rPr>
          <w:rFonts w:ascii="Times New Roman" w:hAnsi="Times New Roman" w:cs="Times New Roman"/>
        </w:rPr>
      </w:pPr>
      <w:r w:rsidRPr="00A01985">
        <w:rPr>
          <w:rFonts w:ascii="Times New Roman" w:hAnsi="Times New Roman" w:cs="Times New Roman"/>
        </w:rPr>
        <w:t xml:space="preserve">Tikslo kredito unija - tai kredito įstaiga, kuri tenkina savo narių ūkinius ir socialinius poreikius, turi licenciją ir verčiasi indėlių ir kitų grąžintinų lėšų priėmimu iš neprofesionalių rinkos dalyvių ir jų skolinimu, taip pat turi teisę verstis kitų LR kredito unijų įstatyme nustatytų finansinių paslaugų teikimu įstatyme nustatytiems asmenims ir prisiima su tuo susijusią riziką bei atsakomybę. </w:t>
      </w:r>
    </w:p>
    <w:p w:rsidRPr="00A01985" w:rsidR="006F2511" w:rsidP="006F2511" w:rsidRDefault="006F2511" w14:paraId="4793BE03" w14:textId="182C0E78">
      <w:pPr>
        <w:spacing w:line="360" w:lineRule="auto"/>
        <w:ind w:firstLine="731"/>
        <w:jc w:val="both"/>
        <w:rPr>
          <w:rFonts w:ascii="Times New Roman" w:hAnsi="Times New Roman" w:cs="Times New Roman"/>
        </w:rPr>
      </w:pPr>
      <w:r w:rsidRPr="00A01985">
        <w:rPr>
          <w:rFonts w:ascii="Times New Roman" w:hAnsi="Times New Roman" w:cs="Times New Roman"/>
        </w:rPr>
        <w:t>Kredito unijos, kaip juridinio asmens, teisinė forma yra kooperatinė bendrovė.</w:t>
      </w:r>
    </w:p>
    <w:p w:rsidRPr="00A01985" w:rsidR="006F2511" w:rsidP="006F2511" w:rsidRDefault="006F2511" w14:paraId="2FE1A219" w14:textId="12565A3F">
      <w:pPr>
        <w:spacing w:line="360" w:lineRule="auto"/>
        <w:ind w:firstLine="731"/>
        <w:jc w:val="both"/>
        <w:rPr>
          <w:rFonts w:ascii="Times New Roman" w:hAnsi="Times New Roman" w:cs="Times New Roman"/>
        </w:rPr>
      </w:pPr>
      <w:r w:rsidRPr="00A01985">
        <w:rPr>
          <w:rFonts w:ascii="Times New Roman" w:hAnsi="Times New Roman" w:cs="Times New Roman"/>
        </w:rPr>
        <w:t xml:space="preserve">Kredito unija savo veikloje vadovaujasi Lietuvos Respublikos civiliniu kodeksu, Lietuvos Respublikos kredito unijų įstatymu, Lietuvos Respublikos finansų įstaigų įstatymu bei kitais įstatymais, priežiūros institucijos priimtais teisės aktais ir savo įstatais. </w:t>
      </w:r>
    </w:p>
    <w:p w:rsidRPr="00A01985" w:rsidR="006F2511" w:rsidP="006F2511" w:rsidRDefault="006F2511" w14:paraId="7E146355" w14:textId="4163C724">
      <w:pPr>
        <w:spacing w:line="360" w:lineRule="auto"/>
        <w:ind w:firstLine="731"/>
        <w:jc w:val="both"/>
        <w:rPr>
          <w:rFonts w:ascii="Times New Roman" w:hAnsi="Times New Roman" w:cs="Times New Roman"/>
        </w:rPr>
      </w:pPr>
      <w:r w:rsidRPr="00A01985">
        <w:rPr>
          <w:rFonts w:ascii="Times New Roman" w:hAnsi="Times New Roman" w:cs="Times New Roman"/>
        </w:rPr>
        <w:t xml:space="preserve">Kredito unija yra Lietuvos centrinės kredito unijos (toliau - LCKU) narė. </w:t>
      </w:r>
    </w:p>
    <w:p w:rsidRPr="00A01985" w:rsidR="006F2511" w:rsidP="006F2511" w:rsidRDefault="006F2511" w14:paraId="6F33B44E" w14:textId="2D35F9D6">
      <w:pPr>
        <w:spacing w:line="360" w:lineRule="auto"/>
        <w:ind w:firstLine="731"/>
        <w:jc w:val="both"/>
        <w:rPr>
          <w:rFonts w:ascii="Times New Roman" w:hAnsi="Times New Roman" w:cs="Times New Roman"/>
        </w:rPr>
      </w:pPr>
      <w:r w:rsidRPr="00A01985">
        <w:rPr>
          <w:rFonts w:ascii="Times New Roman" w:hAnsi="Times New Roman" w:cs="Times New Roman"/>
        </w:rPr>
        <w:t xml:space="preserve">Unija yra įsikūrusi adresu </w:t>
      </w:r>
      <w:proofErr w:type="spellStart"/>
      <w:r w:rsidRPr="00A01985">
        <w:rPr>
          <w:rFonts w:ascii="Times New Roman" w:hAnsi="Times New Roman" w:cs="Times New Roman"/>
        </w:rPr>
        <w:t>Jonalaukio</w:t>
      </w:r>
      <w:proofErr w:type="spellEnd"/>
      <w:r w:rsidRPr="00A01985">
        <w:rPr>
          <w:rFonts w:ascii="Times New Roman" w:hAnsi="Times New Roman" w:cs="Times New Roman"/>
        </w:rPr>
        <w:t xml:space="preserve"> km. 1, Jonavos raj.</w:t>
      </w:r>
    </w:p>
    <w:p w:rsidRPr="00A01985" w:rsidR="006F2511" w:rsidP="006F2511" w:rsidRDefault="006F2511" w14:paraId="2D98FB10" w14:textId="5F942EFD">
      <w:pPr>
        <w:spacing w:line="360" w:lineRule="auto"/>
        <w:ind w:firstLine="731"/>
        <w:jc w:val="both"/>
        <w:rPr>
          <w:rFonts w:ascii="Times New Roman" w:hAnsi="Times New Roman" w:cs="Times New Roman"/>
        </w:rPr>
      </w:pPr>
      <w:r w:rsidRPr="00A01985">
        <w:rPr>
          <w:rFonts w:ascii="Times New Roman" w:hAnsi="Times New Roman" w:cs="Times New Roman"/>
        </w:rPr>
        <w:t xml:space="preserve">Kredito unija 2024 m. ir 2023 m. gruodžio 31 d. neturėjo nutolusių kasų. </w:t>
      </w:r>
    </w:p>
    <w:p w:rsidRPr="00A01985" w:rsidR="006F2511" w:rsidP="006F2511" w:rsidRDefault="006F2511" w14:paraId="44E0573F" w14:textId="49C0B820">
      <w:pPr>
        <w:spacing w:line="360" w:lineRule="auto"/>
        <w:ind w:firstLine="731"/>
        <w:jc w:val="both"/>
        <w:rPr>
          <w:rFonts w:ascii="Times New Roman" w:hAnsi="Times New Roman" w:cs="Times New Roman"/>
        </w:rPr>
      </w:pPr>
      <w:r w:rsidRPr="00A01985">
        <w:rPr>
          <w:rFonts w:ascii="Times New Roman" w:hAnsi="Times New Roman" w:cs="Times New Roman"/>
        </w:rPr>
        <w:t xml:space="preserve">Ataskaitinio laikotarpio pabaigoje kredito unijoje dirbo </w:t>
      </w:r>
      <w:r w:rsidRPr="00A01985" w:rsidR="00A01985">
        <w:rPr>
          <w:rFonts w:ascii="Times New Roman" w:hAnsi="Times New Roman" w:cs="Times New Roman"/>
        </w:rPr>
        <w:t>2</w:t>
      </w:r>
      <w:r w:rsidRPr="00A01985">
        <w:rPr>
          <w:rFonts w:ascii="Times New Roman" w:hAnsi="Times New Roman" w:cs="Times New Roman"/>
        </w:rPr>
        <w:t xml:space="preserve"> darbuotojai (2023 m. pabaigoje - 4 darbuotojai). Informacija apie kredito unijos narius ir asocijuotus narius pateikiama žemiau: </w:t>
      </w:r>
    </w:p>
    <w:tbl>
      <w:tblPr>
        <w:tblW w:w="9628" w:type="dxa"/>
        <w:tblLook w:val="04A0" w:firstRow="1" w:lastRow="0" w:firstColumn="1" w:lastColumn="0" w:noHBand="0" w:noVBand="1"/>
      </w:tblPr>
      <w:tblGrid>
        <w:gridCol w:w="2887"/>
        <w:gridCol w:w="935"/>
        <w:gridCol w:w="2729"/>
        <w:gridCol w:w="815"/>
        <w:gridCol w:w="2262"/>
      </w:tblGrid>
      <w:tr w:rsidRPr="00A01985" w:rsidR="006F2511" w:rsidTr="006F2511" w14:paraId="677305FC" w14:textId="77777777">
        <w:trPr>
          <w:trHeight w:val="204"/>
        </w:trPr>
        <w:tc>
          <w:tcPr>
            <w:tcW w:w="2888"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F2511" w:rsidR="006F2511" w:rsidP="006F2511" w:rsidRDefault="006F2511" w14:paraId="170851DF" w14:textId="77777777">
            <w:pPr>
              <w:spacing w:after="0" w:line="240" w:lineRule="auto"/>
              <w:jc w:val="center"/>
              <w:rPr>
                <w:rFonts w:ascii="Times New Roman" w:hAnsi="Times New Roman" w:eastAsia="Times New Roman" w:cs="Times New Roman"/>
                <w:kern w:val="0"/>
                <w:lang w:eastAsia="lt-LT"/>
                <w14:ligatures w14:val="none"/>
              </w:rPr>
            </w:pPr>
            <w:r w:rsidRPr="006F2511">
              <w:rPr>
                <w:rFonts w:ascii="Times New Roman" w:hAnsi="Times New Roman" w:eastAsia="Times New Roman" w:cs="Times New Roman"/>
                <w:kern w:val="0"/>
                <w:lang w:eastAsia="lt-LT"/>
                <w14:ligatures w14:val="none"/>
              </w:rPr>
              <w:t> </w:t>
            </w:r>
          </w:p>
        </w:tc>
        <w:tc>
          <w:tcPr>
            <w:tcW w:w="3664" w:type="dxa"/>
            <w:gridSpan w:val="2"/>
            <w:tcBorders>
              <w:top w:val="single" w:color="auto" w:sz="4" w:space="0"/>
              <w:left w:val="nil"/>
              <w:bottom w:val="single" w:color="auto" w:sz="4" w:space="0"/>
              <w:right w:val="single" w:color="auto" w:sz="4" w:space="0"/>
            </w:tcBorders>
            <w:shd w:val="clear" w:color="auto" w:fill="auto"/>
            <w:noWrap/>
            <w:vAlign w:val="bottom"/>
            <w:hideMark/>
          </w:tcPr>
          <w:p w:rsidRPr="006F2511" w:rsidR="006F2511" w:rsidP="006F2511" w:rsidRDefault="006F2511" w14:paraId="3539A63D" w14:textId="77777777">
            <w:pPr>
              <w:spacing w:after="0" w:line="240" w:lineRule="auto"/>
              <w:jc w:val="center"/>
              <w:rPr>
                <w:rFonts w:ascii="Times New Roman" w:hAnsi="Times New Roman" w:eastAsia="Times New Roman" w:cs="Times New Roman"/>
                <w:b/>
                <w:bCs/>
                <w:kern w:val="0"/>
                <w:lang w:eastAsia="lt-LT"/>
                <w14:ligatures w14:val="none"/>
              </w:rPr>
            </w:pPr>
            <w:r w:rsidRPr="006F2511">
              <w:rPr>
                <w:rFonts w:ascii="Times New Roman" w:hAnsi="Times New Roman" w:eastAsia="Times New Roman" w:cs="Times New Roman"/>
                <w:b/>
                <w:bCs/>
                <w:kern w:val="0"/>
                <w:lang w:eastAsia="lt-LT"/>
                <w14:ligatures w14:val="none"/>
              </w:rPr>
              <w:t>Finansiniai metai</w:t>
            </w:r>
          </w:p>
        </w:tc>
        <w:tc>
          <w:tcPr>
            <w:tcW w:w="3076" w:type="dxa"/>
            <w:gridSpan w:val="2"/>
            <w:tcBorders>
              <w:top w:val="single" w:color="auto" w:sz="4" w:space="0"/>
              <w:left w:val="nil"/>
              <w:bottom w:val="single" w:color="auto" w:sz="4" w:space="0"/>
              <w:right w:val="single" w:color="auto" w:sz="4" w:space="0"/>
            </w:tcBorders>
            <w:shd w:val="clear" w:color="auto" w:fill="auto"/>
            <w:noWrap/>
            <w:vAlign w:val="bottom"/>
            <w:hideMark/>
          </w:tcPr>
          <w:p w:rsidRPr="006F2511" w:rsidR="006F2511" w:rsidP="006F2511" w:rsidRDefault="006F2511" w14:paraId="7FAB3DE9" w14:textId="77777777">
            <w:pPr>
              <w:spacing w:after="0" w:line="240" w:lineRule="auto"/>
              <w:jc w:val="center"/>
              <w:rPr>
                <w:rFonts w:ascii="Times New Roman" w:hAnsi="Times New Roman" w:eastAsia="Times New Roman" w:cs="Times New Roman"/>
                <w:b/>
                <w:bCs/>
                <w:kern w:val="0"/>
                <w:lang w:eastAsia="lt-LT"/>
                <w14:ligatures w14:val="none"/>
              </w:rPr>
            </w:pPr>
            <w:r w:rsidRPr="006F2511">
              <w:rPr>
                <w:rFonts w:ascii="Times New Roman" w:hAnsi="Times New Roman" w:eastAsia="Times New Roman" w:cs="Times New Roman"/>
                <w:b/>
                <w:bCs/>
                <w:kern w:val="0"/>
                <w:lang w:eastAsia="lt-LT"/>
                <w14:ligatures w14:val="none"/>
              </w:rPr>
              <w:t>Praėję finansiniai metai</w:t>
            </w:r>
          </w:p>
        </w:tc>
      </w:tr>
      <w:tr w:rsidRPr="00A01985" w:rsidR="006F2511" w:rsidTr="006F2511" w14:paraId="20BAF1AD" w14:textId="77777777">
        <w:trPr>
          <w:trHeight w:val="204"/>
        </w:trPr>
        <w:tc>
          <w:tcPr>
            <w:tcW w:w="2888" w:type="dxa"/>
            <w:vMerge/>
            <w:tcBorders>
              <w:top w:val="single" w:color="auto" w:sz="4" w:space="0"/>
              <w:left w:val="single" w:color="auto" w:sz="4" w:space="0"/>
              <w:bottom w:val="single" w:color="auto" w:sz="4" w:space="0"/>
              <w:right w:val="single" w:color="auto" w:sz="4" w:space="0"/>
            </w:tcBorders>
            <w:vAlign w:val="center"/>
            <w:hideMark/>
          </w:tcPr>
          <w:p w:rsidRPr="006F2511" w:rsidR="006F2511" w:rsidP="006F2511" w:rsidRDefault="006F2511" w14:paraId="42B97594" w14:textId="77777777">
            <w:pPr>
              <w:spacing w:after="0" w:line="240" w:lineRule="auto"/>
              <w:rPr>
                <w:rFonts w:ascii="Times New Roman" w:hAnsi="Times New Roman" w:eastAsia="Times New Roman" w:cs="Times New Roman"/>
                <w:kern w:val="0"/>
                <w:lang w:eastAsia="lt-LT"/>
                <w14:ligatures w14:val="none"/>
              </w:rPr>
            </w:pPr>
          </w:p>
        </w:tc>
        <w:tc>
          <w:tcPr>
            <w:tcW w:w="935" w:type="dxa"/>
            <w:tcBorders>
              <w:top w:val="nil"/>
              <w:left w:val="nil"/>
              <w:bottom w:val="single" w:color="auto" w:sz="4" w:space="0"/>
              <w:right w:val="single" w:color="auto" w:sz="4" w:space="0"/>
            </w:tcBorders>
            <w:shd w:val="clear" w:color="auto" w:fill="auto"/>
            <w:noWrap/>
            <w:vAlign w:val="center"/>
            <w:hideMark/>
          </w:tcPr>
          <w:p w:rsidRPr="006F2511" w:rsidR="006F2511" w:rsidP="006F2511" w:rsidRDefault="006F2511" w14:paraId="5FE09138" w14:textId="77777777">
            <w:pPr>
              <w:spacing w:after="0" w:line="240" w:lineRule="auto"/>
              <w:jc w:val="center"/>
              <w:rPr>
                <w:rFonts w:ascii="Times New Roman" w:hAnsi="Times New Roman" w:eastAsia="Times New Roman" w:cs="Times New Roman"/>
                <w:b/>
                <w:bCs/>
                <w:kern w:val="0"/>
                <w:lang w:eastAsia="lt-LT"/>
                <w14:ligatures w14:val="none"/>
              </w:rPr>
            </w:pPr>
            <w:r w:rsidRPr="006F2511">
              <w:rPr>
                <w:rFonts w:ascii="Times New Roman" w:hAnsi="Times New Roman" w:eastAsia="Times New Roman" w:cs="Times New Roman"/>
                <w:b/>
                <w:bCs/>
                <w:kern w:val="0"/>
                <w:lang w:eastAsia="lt-LT"/>
                <w14:ligatures w14:val="none"/>
              </w:rPr>
              <w:t>Nariai</w:t>
            </w:r>
          </w:p>
        </w:tc>
        <w:tc>
          <w:tcPr>
            <w:tcW w:w="2729" w:type="dxa"/>
            <w:tcBorders>
              <w:top w:val="nil"/>
              <w:left w:val="nil"/>
              <w:bottom w:val="single" w:color="auto" w:sz="4" w:space="0"/>
              <w:right w:val="single" w:color="auto" w:sz="4" w:space="0"/>
            </w:tcBorders>
            <w:shd w:val="clear" w:color="auto" w:fill="auto"/>
            <w:noWrap/>
            <w:vAlign w:val="center"/>
            <w:hideMark/>
          </w:tcPr>
          <w:p w:rsidRPr="006F2511" w:rsidR="006F2511" w:rsidP="006F2511" w:rsidRDefault="006F2511" w14:paraId="4530051C" w14:textId="77777777">
            <w:pPr>
              <w:spacing w:after="0" w:line="240" w:lineRule="auto"/>
              <w:jc w:val="center"/>
              <w:rPr>
                <w:rFonts w:ascii="Times New Roman" w:hAnsi="Times New Roman" w:eastAsia="Times New Roman" w:cs="Times New Roman"/>
                <w:b/>
                <w:bCs/>
                <w:kern w:val="0"/>
                <w:lang w:eastAsia="lt-LT"/>
                <w14:ligatures w14:val="none"/>
              </w:rPr>
            </w:pPr>
            <w:r w:rsidRPr="006F2511">
              <w:rPr>
                <w:rFonts w:ascii="Times New Roman" w:hAnsi="Times New Roman" w:eastAsia="Times New Roman" w:cs="Times New Roman"/>
                <w:b/>
                <w:bCs/>
                <w:kern w:val="0"/>
                <w:lang w:eastAsia="lt-LT"/>
                <w14:ligatures w14:val="none"/>
              </w:rPr>
              <w:t>Asocijuoti nariai</w:t>
            </w:r>
          </w:p>
        </w:tc>
        <w:tc>
          <w:tcPr>
            <w:tcW w:w="814" w:type="dxa"/>
            <w:tcBorders>
              <w:top w:val="nil"/>
              <w:left w:val="nil"/>
              <w:bottom w:val="single" w:color="auto" w:sz="4" w:space="0"/>
              <w:right w:val="single" w:color="auto" w:sz="4" w:space="0"/>
            </w:tcBorders>
            <w:shd w:val="clear" w:color="auto" w:fill="auto"/>
            <w:noWrap/>
            <w:vAlign w:val="center"/>
            <w:hideMark/>
          </w:tcPr>
          <w:p w:rsidRPr="006F2511" w:rsidR="006F2511" w:rsidP="006F2511" w:rsidRDefault="006F2511" w14:paraId="5E40CEFF" w14:textId="77777777">
            <w:pPr>
              <w:spacing w:after="0" w:line="240" w:lineRule="auto"/>
              <w:jc w:val="center"/>
              <w:rPr>
                <w:rFonts w:ascii="Times New Roman" w:hAnsi="Times New Roman" w:eastAsia="Times New Roman" w:cs="Times New Roman"/>
                <w:b/>
                <w:bCs/>
                <w:kern w:val="0"/>
                <w:lang w:eastAsia="lt-LT"/>
                <w14:ligatures w14:val="none"/>
              </w:rPr>
            </w:pPr>
            <w:r w:rsidRPr="006F2511">
              <w:rPr>
                <w:rFonts w:ascii="Times New Roman" w:hAnsi="Times New Roman" w:eastAsia="Times New Roman" w:cs="Times New Roman"/>
                <w:b/>
                <w:bCs/>
                <w:kern w:val="0"/>
                <w:lang w:eastAsia="lt-LT"/>
                <w14:ligatures w14:val="none"/>
              </w:rPr>
              <w:t xml:space="preserve">Nariai </w:t>
            </w:r>
          </w:p>
        </w:tc>
        <w:tc>
          <w:tcPr>
            <w:tcW w:w="2262" w:type="dxa"/>
            <w:tcBorders>
              <w:top w:val="nil"/>
              <w:left w:val="nil"/>
              <w:bottom w:val="single" w:color="auto" w:sz="4" w:space="0"/>
              <w:right w:val="single" w:color="auto" w:sz="4" w:space="0"/>
            </w:tcBorders>
            <w:shd w:val="clear" w:color="auto" w:fill="auto"/>
            <w:noWrap/>
            <w:vAlign w:val="center"/>
            <w:hideMark/>
          </w:tcPr>
          <w:p w:rsidRPr="006F2511" w:rsidR="006F2511" w:rsidP="006F2511" w:rsidRDefault="006F2511" w14:paraId="775205F1" w14:textId="77777777">
            <w:pPr>
              <w:spacing w:after="0" w:line="240" w:lineRule="auto"/>
              <w:jc w:val="center"/>
              <w:rPr>
                <w:rFonts w:ascii="Times New Roman" w:hAnsi="Times New Roman" w:eastAsia="Times New Roman" w:cs="Times New Roman"/>
                <w:b/>
                <w:bCs/>
                <w:kern w:val="0"/>
                <w:lang w:eastAsia="lt-LT"/>
                <w14:ligatures w14:val="none"/>
              </w:rPr>
            </w:pPr>
            <w:r w:rsidRPr="006F2511">
              <w:rPr>
                <w:rFonts w:ascii="Times New Roman" w:hAnsi="Times New Roman" w:eastAsia="Times New Roman" w:cs="Times New Roman"/>
                <w:b/>
                <w:bCs/>
                <w:kern w:val="0"/>
                <w:lang w:eastAsia="lt-LT"/>
                <w14:ligatures w14:val="none"/>
              </w:rPr>
              <w:t>Asocijuoti nariai</w:t>
            </w:r>
          </w:p>
        </w:tc>
      </w:tr>
      <w:tr w:rsidRPr="00A01985" w:rsidR="006F2511" w:rsidTr="006F2511" w14:paraId="674BF4EE" w14:textId="77777777">
        <w:trPr>
          <w:trHeight w:val="204"/>
        </w:trPr>
        <w:tc>
          <w:tcPr>
            <w:tcW w:w="28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F2511" w:rsidR="006F2511" w:rsidP="006F2511" w:rsidRDefault="006F2511" w14:paraId="3ED64EE4" w14:textId="77777777">
            <w:pPr>
              <w:spacing w:after="0" w:line="240" w:lineRule="auto"/>
              <w:rPr>
                <w:rFonts w:ascii="Times New Roman" w:hAnsi="Times New Roman" w:eastAsia="Times New Roman" w:cs="Times New Roman"/>
                <w:kern w:val="0"/>
                <w:lang w:eastAsia="lt-LT"/>
                <w14:ligatures w14:val="none"/>
              </w:rPr>
            </w:pPr>
            <w:r w:rsidRPr="006F2511">
              <w:rPr>
                <w:rFonts w:ascii="Times New Roman" w:hAnsi="Times New Roman" w:eastAsia="Times New Roman" w:cs="Times New Roman"/>
                <w:kern w:val="0"/>
                <w:lang w:eastAsia="lt-LT"/>
                <w14:ligatures w14:val="none"/>
              </w:rPr>
              <w:t>Fiziniai asmenys</w:t>
            </w:r>
          </w:p>
        </w:tc>
        <w:tc>
          <w:tcPr>
            <w:tcW w:w="935" w:type="dxa"/>
            <w:tcBorders>
              <w:top w:val="nil"/>
              <w:left w:val="nil"/>
              <w:bottom w:val="single" w:color="auto" w:sz="4" w:space="0"/>
              <w:right w:val="single" w:color="auto" w:sz="4" w:space="0"/>
            </w:tcBorders>
            <w:shd w:val="clear" w:color="auto" w:fill="auto"/>
            <w:noWrap/>
            <w:vAlign w:val="center"/>
            <w:hideMark/>
          </w:tcPr>
          <w:p w:rsidRPr="006F2511" w:rsidR="006F2511" w:rsidP="006F2511" w:rsidRDefault="006F2511" w14:paraId="3E9D60E3" w14:textId="77777777">
            <w:pPr>
              <w:spacing w:after="0" w:line="240" w:lineRule="auto"/>
              <w:jc w:val="center"/>
              <w:rPr>
                <w:rFonts w:ascii="Times New Roman" w:hAnsi="Times New Roman" w:eastAsia="Times New Roman" w:cs="Times New Roman"/>
                <w:kern w:val="0"/>
                <w:lang w:eastAsia="lt-LT"/>
                <w14:ligatures w14:val="none"/>
              </w:rPr>
            </w:pPr>
            <w:r w:rsidRPr="006F2511">
              <w:rPr>
                <w:rFonts w:ascii="Times New Roman" w:hAnsi="Times New Roman" w:eastAsia="Times New Roman" w:cs="Times New Roman"/>
                <w:kern w:val="0"/>
                <w:lang w:eastAsia="lt-LT"/>
                <w14:ligatures w14:val="none"/>
              </w:rPr>
              <w:t>1326</w:t>
            </w:r>
          </w:p>
        </w:tc>
        <w:tc>
          <w:tcPr>
            <w:tcW w:w="2729" w:type="dxa"/>
            <w:tcBorders>
              <w:top w:val="nil"/>
              <w:left w:val="nil"/>
              <w:bottom w:val="single" w:color="auto" w:sz="4" w:space="0"/>
              <w:right w:val="single" w:color="auto" w:sz="4" w:space="0"/>
            </w:tcBorders>
            <w:shd w:val="clear" w:color="auto" w:fill="auto"/>
            <w:noWrap/>
            <w:vAlign w:val="bottom"/>
            <w:hideMark/>
          </w:tcPr>
          <w:p w:rsidRPr="006F2511" w:rsidR="006F2511" w:rsidP="006F2511" w:rsidRDefault="006F2511" w14:paraId="369AB90F" w14:textId="77777777">
            <w:pPr>
              <w:spacing w:after="0" w:line="240" w:lineRule="auto"/>
              <w:rPr>
                <w:rFonts w:ascii="Times New Roman" w:hAnsi="Times New Roman" w:eastAsia="Times New Roman" w:cs="Times New Roman"/>
                <w:kern w:val="0"/>
                <w:lang w:eastAsia="lt-LT"/>
                <w14:ligatures w14:val="none"/>
              </w:rPr>
            </w:pPr>
            <w:r w:rsidRPr="006F2511">
              <w:rPr>
                <w:rFonts w:ascii="Times New Roman" w:hAnsi="Times New Roman" w:eastAsia="Times New Roman" w:cs="Times New Roman"/>
                <w:kern w:val="0"/>
                <w:lang w:eastAsia="lt-LT"/>
                <w14:ligatures w14:val="none"/>
              </w:rPr>
              <w:t> </w:t>
            </w:r>
          </w:p>
        </w:tc>
        <w:tc>
          <w:tcPr>
            <w:tcW w:w="814" w:type="dxa"/>
            <w:tcBorders>
              <w:top w:val="nil"/>
              <w:left w:val="nil"/>
              <w:bottom w:val="single" w:color="auto" w:sz="4" w:space="0"/>
              <w:right w:val="single" w:color="auto" w:sz="4" w:space="0"/>
            </w:tcBorders>
            <w:shd w:val="clear" w:color="auto" w:fill="auto"/>
            <w:noWrap/>
            <w:vAlign w:val="center"/>
            <w:hideMark/>
          </w:tcPr>
          <w:p w:rsidRPr="006F2511" w:rsidR="006F2511" w:rsidP="006F2511" w:rsidRDefault="006F2511" w14:paraId="68BA510F" w14:textId="7D8FD5D3">
            <w:pPr>
              <w:spacing w:after="0" w:line="240" w:lineRule="auto"/>
              <w:jc w:val="center"/>
              <w:rPr>
                <w:rFonts w:ascii="Times New Roman" w:hAnsi="Times New Roman" w:eastAsia="Times New Roman" w:cs="Times New Roman"/>
                <w:kern w:val="0"/>
                <w:lang w:eastAsia="lt-LT"/>
                <w14:ligatures w14:val="none"/>
              </w:rPr>
            </w:pPr>
            <w:r w:rsidRPr="006F2511">
              <w:rPr>
                <w:rFonts w:ascii="Times New Roman" w:hAnsi="Times New Roman" w:eastAsia="Times New Roman" w:cs="Times New Roman"/>
                <w:kern w:val="0"/>
                <w:lang w:eastAsia="lt-LT"/>
                <w14:ligatures w14:val="none"/>
              </w:rPr>
              <w:t>13</w:t>
            </w:r>
            <w:r w:rsidR="001066B7">
              <w:rPr>
                <w:rFonts w:ascii="Times New Roman" w:hAnsi="Times New Roman" w:eastAsia="Times New Roman" w:cs="Times New Roman"/>
                <w:kern w:val="0"/>
                <w:lang w:eastAsia="lt-LT"/>
                <w14:ligatures w14:val="none"/>
              </w:rPr>
              <w:t>23</w:t>
            </w:r>
          </w:p>
        </w:tc>
        <w:tc>
          <w:tcPr>
            <w:tcW w:w="2262" w:type="dxa"/>
            <w:tcBorders>
              <w:top w:val="nil"/>
              <w:left w:val="nil"/>
              <w:bottom w:val="single" w:color="auto" w:sz="4" w:space="0"/>
              <w:right w:val="single" w:color="auto" w:sz="4" w:space="0"/>
            </w:tcBorders>
            <w:shd w:val="clear" w:color="auto" w:fill="auto"/>
            <w:noWrap/>
            <w:vAlign w:val="bottom"/>
            <w:hideMark/>
          </w:tcPr>
          <w:p w:rsidRPr="006F2511" w:rsidR="006F2511" w:rsidP="006F2511" w:rsidRDefault="006F2511" w14:paraId="4EC499C5" w14:textId="77777777">
            <w:pPr>
              <w:spacing w:after="0" w:line="240" w:lineRule="auto"/>
              <w:rPr>
                <w:rFonts w:ascii="Times New Roman" w:hAnsi="Times New Roman" w:eastAsia="Times New Roman" w:cs="Times New Roman"/>
                <w:kern w:val="0"/>
                <w:lang w:eastAsia="lt-LT"/>
                <w14:ligatures w14:val="none"/>
              </w:rPr>
            </w:pPr>
            <w:r w:rsidRPr="006F2511">
              <w:rPr>
                <w:rFonts w:ascii="Times New Roman" w:hAnsi="Times New Roman" w:eastAsia="Times New Roman" w:cs="Times New Roman"/>
                <w:kern w:val="0"/>
                <w:lang w:eastAsia="lt-LT"/>
                <w14:ligatures w14:val="none"/>
              </w:rPr>
              <w:t> </w:t>
            </w:r>
          </w:p>
        </w:tc>
      </w:tr>
      <w:tr w:rsidRPr="00A01985" w:rsidR="006F2511" w:rsidTr="006F2511" w14:paraId="306BA77C" w14:textId="77777777">
        <w:trPr>
          <w:trHeight w:val="204"/>
        </w:trPr>
        <w:tc>
          <w:tcPr>
            <w:tcW w:w="28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F2511" w:rsidR="006F2511" w:rsidP="006F2511" w:rsidRDefault="006F2511" w14:paraId="68002A8C" w14:textId="77777777">
            <w:pPr>
              <w:spacing w:after="0" w:line="240" w:lineRule="auto"/>
              <w:rPr>
                <w:rFonts w:ascii="Times New Roman" w:hAnsi="Times New Roman" w:eastAsia="Times New Roman" w:cs="Times New Roman"/>
                <w:kern w:val="0"/>
                <w:lang w:eastAsia="lt-LT"/>
                <w14:ligatures w14:val="none"/>
              </w:rPr>
            </w:pPr>
            <w:r w:rsidRPr="006F2511">
              <w:rPr>
                <w:rFonts w:ascii="Times New Roman" w:hAnsi="Times New Roman" w:eastAsia="Times New Roman" w:cs="Times New Roman"/>
                <w:kern w:val="0"/>
                <w:lang w:eastAsia="lt-LT"/>
                <w14:ligatures w14:val="none"/>
              </w:rPr>
              <w:t xml:space="preserve">Juridiniai asmenys </w:t>
            </w:r>
          </w:p>
        </w:tc>
        <w:tc>
          <w:tcPr>
            <w:tcW w:w="935" w:type="dxa"/>
            <w:tcBorders>
              <w:top w:val="nil"/>
              <w:left w:val="nil"/>
              <w:bottom w:val="single" w:color="auto" w:sz="4" w:space="0"/>
              <w:right w:val="single" w:color="auto" w:sz="4" w:space="0"/>
            </w:tcBorders>
            <w:shd w:val="clear" w:color="auto" w:fill="auto"/>
            <w:noWrap/>
            <w:vAlign w:val="bottom"/>
            <w:hideMark/>
          </w:tcPr>
          <w:p w:rsidRPr="006F2511" w:rsidR="006F2511" w:rsidP="006F2511" w:rsidRDefault="006F2511" w14:paraId="696D1FC3" w14:textId="77777777">
            <w:pPr>
              <w:spacing w:after="0" w:line="240" w:lineRule="auto"/>
              <w:rPr>
                <w:rFonts w:ascii="Times New Roman" w:hAnsi="Times New Roman" w:eastAsia="Times New Roman" w:cs="Times New Roman"/>
                <w:kern w:val="0"/>
                <w:lang w:eastAsia="lt-LT"/>
                <w14:ligatures w14:val="none"/>
              </w:rPr>
            </w:pPr>
            <w:r w:rsidRPr="006F2511">
              <w:rPr>
                <w:rFonts w:ascii="Times New Roman" w:hAnsi="Times New Roman" w:eastAsia="Times New Roman" w:cs="Times New Roman"/>
                <w:kern w:val="0"/>
                <w:lang w:eastAsia="lt-LT"/>
                <w14:ligatures w14:val="none"/>
              </w:rPr>
              <w:t> </w:t>
            </w:r>
          </w:p>
        </w:tc>
        <w:tc>
          <w:tcPr>
            <w:tcW w:w="2729" w:type="dxa"/>
            <w:tcBorders>
              <w:top w:val="nil"/>
              <w:left w:val="nil"/>
              <w:bottom w:val="single" w:color="auto" w:sz="4" w:space="0"/>
              <w:right w:val="single" w:color="auto" w:sz="4" w:space="0"/>
            </w:tcBorders>
            <w:shd w:val="clear" w:color="auto" w:fill="auto"/>
            <w:noWrap/>
            <w:vAlign w:val="center"/>
            <w:hideMark/>
          </w:tcPr>
          <w:p w:rsidRPr="006F2511" w:rsidR="006F2511" w:rsidP="006F2511" w:rsidRDefault="006F2511" w14:paraId="1A68730E" w14:textId="77777777">
            <w:pPr>
              <w:spacing w:after="0" w:line="240" w:lineRule="auto"/>
              <w:jc w:val="center"/>
              <w:rPr>
                <w:rFonts w:ascii="Times New Roman" w:hAnsi="Times New Roman" w:eastAsia="Times New Roman" w:cs="Times New Roman"/>
                <w:kern w:val="0"/>
                <w:lang w:eastAsia="lt-LT"/>
                <w14:ligatures w14:val="none"/>
              </w:rPr>
            </w:pPr>
            <w:r w:rsidRPr="006F2511">
              <w:rPr>
                <w:rFonts w:ascii="Times New Roman" w:hAnsi="Times New Roman" w:eastAsia="Times New Roman" w:cs="Times New Roman"/>
                <w:kern w:val="0"/>
                <w:lang w:eastAsia="lt-LT"/>
                <w14:ligatures w14:val="none"/>
              </w:rPr>
              <w:t>9</w:t>
            </w:r>
          </w:p>
        </w:tc>
        <w:tc>
          <w:tcPr>
            <w:tcW w:w="814" w:type="dxa"/>
            <w:tcBorders>
              <w:top w:val="nil"/>
              <w:left w:val="nil"/>
              <w:bottom w:val="single" w:color="auto" w:sz="4" w:space="0"/>
              <w:right w:val="single" w:color="auto" w:sz="4" w:space="0"/>
            </w:tcBorders>
            <w:shd w:val="clear" w:color="auto" w:fill="auto"/>
            <w:noWrap/>
            <w:vAlign w:val="bottom"/>
            <w:hideMark/>
          </w:tcPr>
          <w:p w:rsidRPr="006F2511" w:rsidR="006F2511" w:rsidP="006F2511" w:rsidRDefault="006F2511" w14:paraId="34129330" w14:textId="77777777">
            <w:pPr>
              <w:spacing w:after="0" w:line="240" w:lineRule="auto"/>
              <w:rPr>
                <w:rFonts w:ascii="Times New Roman" w:hAnsi="Times New Roman" w:eastAsia="Times New Roman" w:cs="Times New Roman"/>
                <w:kern w:val="0"/>
                <w:lang w:eastAsia="lt-LT"/>
                <w14:ligatures w14:val="none"/>
              </w:rPr>
            </w:pPr>
            <w:r w:rsidRPr="006F2511">
              <w:rPr>
                <w:rFonts w:ascii="Times New Roman" w:hAnsi="Times New Roman" w:eastAsia="Times New Roman" w:cs="Times New Roman"/>
                <w:kern w:val="0"/>
                <w:lang w:eastAsia="lt-LT"/>
                <w14:ligatures w14:val="none"/>
              </w:rPr>
              <w:t> </w:t>
            </w:r>
          </w:p>
        </w:tc>
        <w:tc>
          <w:tcPr>
            <w:tcW w:w="2262" w:type="dxa"/>
            <w:tcBorders>
              <w:top w:val="nil"/>
              <w:left w:val="nil"/>
              <w:bottom w:val="single" w:color="auto" w:sz="4" w:space="0"/>
              <w:right w:val="single" w:color="auto" w:sz="4" w:space="0"/>
            </w:tcBorders>
            <w:shd w:val="clear" w:color="auto" w:fill="auto"/>
            <w:noWrap/>
            <w:vAlign w:val="center"/>
            <w:hideMark/>
          </w:tcPr>
          <w:p w:rsidRPr="006F2511" w:rsidR="006F2511" w:rsidP="006F2511" w:rsidRDefault="006F2511" w14:paraId="47A56DA1" w14:textId="77777777">
            <w:pPr>
              <w:spacing w:after="0" w:line="240" w:lineRule="auto"/>
              <w:jc w:val="center"/>
              <w:rPr>
                <w:rFonts w:ascii="Times New Roman" w:hAnsi="Times New Roman" w:eastAsia="Times New Roman" w:cs="Times New Roman"/>
                <w:kern w:val="0"/>
                <w:lang w:eastAsia="lt-LT"/>
                <w14:ligatures w14:val="none"/>
              </w:rPr>
            </w:pPr>
            <w:r w:rsidRPr="006F2511">
              <w:rPr>
                <w:rFonts w:ascii="Times New Roman" w:hAnsi="Times New Roman" w:eastAsia="Times New Roman" w:cs="Times New Roman"/>
                <w:kern w:val="0"/>
                <w:lang w:eastAsia="lt-LT"/>
                <w14:ligatures w14:val="none"/>
              </w:rPr>
              <w:t>10</w:t>
            </w:r>
          </w:p>
        </w:tc>
      </w:tr>
    </w:tbl>
    <w:p w:rsidR="006F2511" w:rsidP="006F2511" w:rsidRDefault="006F2511" w14:paraId="00D078F0" w14:textId="77777777">
      <w:pPr>
        <w:spacing w:line="360" w:lineRule="auto"/>
        <w:ind w:firstLine="731"/>
        <w:jc w:val="both"/>
        <w:rPr>
          <w:rFonts w:ascii="Times New Roman" w:hAnsi="Times New Roman" w:cs="Times New Roman"/>
        </w:rPr>
      </w:pPr>
    </w:p>
    <w:p w:rsidRPr="00A01985" w:rsidR="00A01985" w:rsidP="006F2511" w:rsidRDefault="00A01985" w14:paraId="0FCA4F39" w14:textId="77777777">
      <w:pPr>
        <w:spacing w:line="360" w:lineRule="auto"/>
        <w:ind w:firstLine="731"/>
        <w:jc w:val="both"/>
        <w:rPr>
          <w:rFonts w:ascii="Times New Roman" w:hAnsi="Times New Roman" w:cs="Times New Roman"/>
        </w:rPr>
      </w:pPr>
    </w:p>
    <w:p w:rsidR="00A01985" w:rsidP="00A20475" w:rsidRDefault="00A01985" w14:paraId="51F1BA89" w14:textId="329EB67D">
      <w:pPr>
        <w:spacing w:after="0" w:line="360" w:lineRule="auto"/>
        <w:ind w:firstLine="731"/>
        <w:jc w:val="center"/>
        <w:rPr>
          <w:rFonts w:ascii="Times New Roman" w:hAnsi="Times New Roman" w:cs="Times New Roman"/>
          <w:sz w:val="24"/>
          <w:szCs w:val="24"/>
        </w:rPr>
      </w:pPr>
      <w:r w:rsidRPr="002F6E37">
        <w:rPr>
          <w:rFonts w:ascii="Times New Roman" w:hAnsi="Times New Roman" w:cs="Times New Roman"/>
          <w:sz w:val="24"/>
          <w:szCs w:val="24"/>
        </w:rPr>
        <w:lastRenderedPageBreak/>
        <w:t>II. APSKAITOS PRINCIPAI</w:t>
      </w:r>
    </w:p>
    <w:p w:rsidRPr="002F6E37" w:rsidR="00A20475" w:rsidP="00A20475" w:rsidRDefault="00A20475" w14:paraId="5A2715BD" w14:textId="77777777">
      <w:pPr>
        <w:spacing w:after="0" w:line="360" w:lineRule="auto"/>
        <w:ind w:firstLine="731"/>
        <w:jc w:val="center"/>
        <w:rPr>
          <w:rFonts w:ascii="Times New Roman" w:hAnsi="Times New Roman" w:cs="Times New Roman"/>
          <w:sz w:val="24"/>
          <w:szCs w:val="24"/>
        </w:rPr>
      </w:pPr>
    </w:p>
    <w:p w:rsidRPr="002F6E37" w:rsidR="00A01985" w:rsidP="002F6E37" w:rsidRDefault="00A01985" w14:paraId="4FBA94E3" w14:textId="29A0B94C">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Žemiau yra išdėstyti pagrindiniai apskaitos principai, pritaikyti rengiant Kredito unijos 2024 m. finansines ataskaitas. </w:t>
      </w:r>
    </w:p>
    <w:p w:rsidR="00A20475" w:rsidP="00A20475" w:rsidRDefault="00A20475" w14:paraId="161A2478" w14:textId="77777777">
      <w:pPr>
        <w:spacing w:after="0" w:line="360" w:lineRule="auto"/>
        <w:ind w:firstLine="731"/>
        <w:jc w:val="center"/>
        <w:rPr>
          <w:rFonts w:ascii="Times New Roman" w:hAnsi="Times New Roman" w:cs="Times New Roman"/>
          <w:b/>
          <w:bCs/>
          <w:sz w:val="24"/>
          <w:szCs w:val="24"/>
        </w:rPr>
      </w:pPr>
    </w:p>
    <w:p w:rsidRPr="00A20475" w:rsidR="00A20475" w:rsidP="00DB473C" w:rsidRDefault="00A01985" w14:paraId="06353C1F" w14:textId="794FE85C">
      <w:pPr>
        <w:spacing w:after="0" w:line="360" w:lineRule="auto"/>
        <w:ind w:firstLine="731"/>
        <w:jc w:val="center"/>
        <w:rPr>
          <w:rFonts w:ascii="Times New Roman" w:hAnsi="Times New Roman" w:cs="Times New Roman"/>
          <w:b/>
          <w:bCs/>
          <w:sz w:val="24"/>
          <w:szCs w:val="24"/>
        </w:rPr>
      </w:pPr>
      <w:r w:rsidRPr="00A20475">
        <w:rPr>
          <w:rFonts w:ascii="Times New Roman" w:hAnsi="Times New Roman" w:cs="Times New Roman"/>
          <w:b/>
          <w:bCs/>
          <w:sz w:val="24"/>
          <w:szCs w:val="24"/>
        </w:rPr>
        <w:t>Pagrindas parengimui</w:t>
      </w:r>
    </w:p>
    <w:p w:rsidRPr="002F6E37" w:rsidR="00A01985" w:rsidP="002F6E37" w:rsidRDefault="00A01985" w14:paraId="55E73976" w14:textId="2879ED0C">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Finansinės ataskaitos yra parengtos pagal 2024 m. gruodžio 31 d. galiojusius Lietuvos Respublikos finansinės apskaitos įstatymą, Lietuvos Respublikos įmonių atskaitomybės įstatymą, galiojusius Lietuvos finansinės atskaitomybės standartus (LFAS), kurie apima standartus ir metodines rekomendacijas, parengtas ir patvirtintas Audito, apskaitos, turto vertinimo ir nemokumo valdymo tarnybos, Lietuvos banko nutarimus, reglamentuojančius kredito unijų apskaitos tvarkymą, ir unijos apskaitos politiką. </w:t>
      </w:r>
    </w:p>
    <w:p w:rsidRPr="002F6E37" w:rsidR="00A01985" w:rsidP="002F6E37" w:rsidRDefault="00A01985" w14:paraId="22943E28" w14:textId="44B96472">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Kredito unijos finansiniai metai sutampa su kalendoriniais metais - prasideda sausio 1 d. ir baigiasi gruodžio 31 d.</w:t>
      </w:r>
    </w:p>
    <w:p w:rsidRPr="002F6E37" w:rsidR="00A01985" w:rsidP="002F6E37" w:rsidRDefault="00A01985" w14:paraId="31138EAF" w14:textId="087CC1CE">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Kredito unija apskaitą tvarko Lietuvos respublikos nacionaline valiuta, eurais. </w:t>
      </w:r>
    </w:p>
    <w:p w:rsidRPr="002F6E37" w:rsidR="00A01985" w:rsidP="002F6E37" w:rsidRDefault="00A01985" w14:paraId="2BF59FDA" w14:textId="26B53717">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Sumos šiose finansinėse ataskaitose yra pateiktos tūkst. eurų, jei nėra nurodyta kitaip. Dėl sumų apvalinimo iki tūkst. Eurų, sumos lentelėse gali nesutapti, tokie nesutapimai yra nereikšmingi. </w:t>
      </w:r>
    </w:p>
    <w:p w:rsidRPr="00DB473C" w:rsidR="00A20475" w:rsidP="00DB473C" w:rsidRDefault="00A01985" w14:paraId="731FE988" w14:textId="42BD7575">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Kredito unija nevykdo sandorių užsienio valiuta ir neturi užsienio valiuta išreikšto turto ir įsipareigojimų likučių. </w:t>
      </w:r>
    </w:p>
    <w:p w:rsidRPr="00A20475" w:rsidR="00A20475" w:rsidP="00DB473C" w:rsidRDefault="00A01985" w14:paraId="3092F053" w14:textId="1F0FF883">
      <w:pPr>
        <w:spacing w:after="0" w:line="360" w:lineRule="auto"/>
        <w:ind w:firstLine="731"/>
        <w:jc w:val="center"/>
        <w:rPr>
          <w:rFonts w:ascii="Times New Roman" w:hAnsi="Times New Roman" w:cs="Times New Roman"/>
          <w:b/>
          <w:bCs/>
          <w:sz w:val="24"/>
          <w:szCs w:val="24"/>
        </w:rPr>
      </w:pPr>
      <w:r w:rsidRPr="00A20475">
        <w:rPr>
          <w:rFonts w:ascii="Times New Roman" w:hAnsi="Times New Roman" w:cs="Times New Roman"/>
          <w:b/>
          <w:bCs/>
          <w:sz w:val="24"/>
          <w:szCs w:val="24"/>
        </w:rPr>
        <w:t>Pagrindiniai principai</w:t>
      </w:r>
    </w:p>
    <w:p w:rsidRPr="002F6E37" w:rsidR="00A01985" w:rsidP="002F6E37" w:rsidRDefault="00A01985" w14:paraId="61EFD117" w14:textId="6887A2B9">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Atsargumas (konservatyvumas). Kredito unija pasirenka tokius apskaitos metodus, kuriais jos turtas, nuosavas kapitalas ir įsipareigojimai, pajamos ir sąnaudos būtų įvertinti apdairiai, </w:t>
      </w:r>
      <w:proofErr w:type="spellStart"/>
      <w:r w:rsidRPr="002F6E37">
        <w:rPr>
          <w:rFonts w:ascii="Times New Roman" w:hAnsi="Times New Roman" w:cs="Times New Roman"/>
          <w:sz w:val="24"/>
          <w:szCs w:val="24"/>
        </w:rPr>
        <w:t>t.y</w:t>
      </w:r>
      <w:proofErr w:type="spellEnd"/>
      <w:r w:rsidRPr="002F6E37">
        <w:rPr>
          <w:rFonts w:ascii="Times New Roman" w:hAnsi="Times New Roman" w:cs="Times New Roman"/>
          <w:sz w:val="24"/>
          <w:szCs w:val="24"/>
        </w:rPr>
        <w:t>. kad jų vertė nebūtų nepagrįstai padidinta arba nepagrįstai sumažinta.</w:t>
      </w:r>
    </w:p>
    <w:p w:rsidRPr="002F6E37" w:rsidR="00A01985" w:rsidP="002F6E37" w:rsidRDefault="00A01985" w14:paraId="48355A9D" w14:textId="77777777">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Turinio, o ne formos pirmenybė. Ūkinės operacijos ir ūkiniai įvykiai kredito unijos apskaitoje įrašomi pagal jų turinį ir ekonominę prasmę, o ne tik pagal jų juridinę formą. </w:t>
      </w:r>
    </w:p>
    <w:p w:rsidRPr="002F6E37" w:rsidR="00A01985" w:rsidP="002F6E37" w:rsidRDefault="00A01985" w14:paraId="41E20B28" w14:textId="77777777">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Reikšmingumas. Finansinėse ataskaitose kredito unija pateikia visą pakankama reikšmingą informaciją. Informacija reikšminga tada, kai ją praleidus arba pateikus neteisingai finansinių ataskaitų vartotojai gali priimti neteisingus ekonominius sprendimus. </w:t>
      </w:r>
    </w:p>
    <w:p w:rsidRPr="002F6E37" w:rsidR="00A01985" w:rsidP="002F6E37" w:rsidRDefault="00A01985" w14:paraId="17D2DA5F" w14:textId="77777777">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Veiklos tęstinumas. Finansinės ataskaitos rengiamos remiantis prielaida, kad kredito unija veiks ir tęs savo operacijas pakankamai ilgai, kad ji nesiruošia likviduotis ir jos veiklos sritys nebus reikšmingai apribotos.</w:t>
      </w:r>
    </w:p>
    <w:p w:rsidRPr="002F6E37" w:rsidR="00A01985" w:rsidP="002F6E37" w:rsidRDefault="00A01985" w14:paraId="0F102404" w14:textId="77777777">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Apskaitos pastovumas. Pagal pastovumo principą turi būti galima palyginti kredito unijos skirtingų laikotarpių finansines ataskaitas. Tokio palyginimo reikia, kad būtų žinomos kredito unijos finansinės būklės, turto, pajamų, sąnaudų ir pinigų srautų keitimosi tendencijos, todėl visais ataskaitiniais laikotarpiais laikomasi tos pačios apskaitos politikos. Apskaitos politiką galima keisti </w:t>
      </w:r>
      <w:r w:rsidRPr="002F6E37">
        <w:rPr>
          <w:rFonts w:ascii="Times New Roman" w:hAnsi="Times New Roman" w:cs="Times New Roman"/>
          <w:sz w:val="24"/>
          <w:szCs w:val="24"/>
        </w:rPr>
        <w:lastRenderedPageBreak/>
        <w:t xml:space="preserve">tik tada, jeigu tuo siekiama teisingai parodyti kredito unijos finansinę būklę ir veiklos rezultatus. Jei per ataskaitinį laikotarpį arba jam pasibaigus tam tikrų apskaitos sričių politika keičiama, aiškinamajame rašte nurodoma, kokie būtų finansiniai rezultatai, jei būtų taikoma ankstesnė apskaitos politika, ir kokie jie yra dabar. </w:t>
      </w:r>
    </w:p>
    <w:p w:rsidRPr="002F6E37" w:rsidR="00A01985" w:rsidP="002F6E37" w:rsidRDefault="00A01985" w14:paraId="79425516" w14:textId="2DF77AB9">
      <w:pPr>
        <w:spacing w:after="0" w:line="360" w:lineRule="auto"/>
        <w:ind w:firstLine="731"/>
        <w:jc w:val="both"/>
        <w:rPr>
          <w:rFonts w:ascii="Times New Roman" w:hAnsi="Times New Roman" w:cs="Times New Roman"/>
          <w:sz w:val="24"/>
          <w:szCs w:val="24"/>
        </w:rPr>
      </w:pPr>
      <w:r w:rsidRPr="2C08461E" w:rsidR="00A01985">
        <w:rPr>
          <w:rFonts w:ascii="Times New Roman" w:hAnsi="Times New Roman" w:cs="Times New Roman"/>
          <w:sz w:val="24"/>
          <w:szCs w:val="24"/>
        </w:rPr>
        <w:t xml:space="preserve">Kaupimas. Veiklos operacijos pripažįstamos tada, kai jos įvyko (ne pinigų gavimo arba išleidimo momentu), ir nurodomos to laikotarpio finansinėse ataskaitose. Finansinės ataskaitos, parengtos taikant kaupimo principą, informuoja vartotojus ne tik apie praeities įvykius, bet ir apie </w:t>
      </w:r>
      <w:r w:rsidRPr="2C08461E" w:rsidR="00A01985">
        <w:rPr>
          <w:rFonts w:ascii="Times New Roman" w:hAnsi="Times New Roman" w:cs="Times New Roman"/>
          <w:sz w:val="24"/>
          <w:szCs w:val="24"/>
        </w:rPr>
        <w:t>įs</w:t>
      </w:r>
      <w:r w:rsidRPr="2C08461E" w:rsidR="14B415FB">
        <w:rPr>
          <w:rFonts w:ascii="Times New Roman" w:hAnsi="Times New Roman" w:cs="Times New Roman"/>
          <w:sz w:val="24"/>
          <w:szCs w:val="24"/>
        </w:rPr>
        <w:t>i</w:t>
      </w:r>
      <w:r w:rsidRPr="2C08461E" w:rsidR="00A01985">
        <w:rPr>
          <w:rFonts w:ascii="Times New Roman" w:hAnsi="Times New Roman" w:cs="Times New Roman"/>
          <w:sz w:val="24"/>
          <w:szCs w:val="24"/>
        </w:rPr>
        <w:t>pareigojimus</w:t>
      </w:r>
      <w:r w:rsidRPr="2C08461E" w:rsidR="00A01985">
        <w:rPr>
          <w:rFonts w:ascii="Times New Roman" w:hAnsi="Times New Roman" w:cs="Times New Roman"/>
          <w:sz w:val="24"/>
          <w:szCs w:val="24"/>
        </w:rPr>
        <w:t xml:space="preserve"> mokėti arba gauti pinigus ateityje.</w:t>
      </w:r>
    </w:p>
    <w:p w:rsidRPr="002F6E37" w:rsidR="00A01985" w:rsidP="002F6E37" w:rsidRDefault="00A01985" w14:paraId="00C73092" w14:textId="77777777">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Suprantamumas. Finansinės ataskaitos turi būti suprantamos vartotojams, turintiems pakankamų ekonomikos bei apskaitos žinių ir sugebantiems analizuoti pateiktą informaciją. </w:t>
      </w:r>
    </w:p>
    <w:p w:rsidRPr="002F6E37" w:rsidR="00A01985" w:rsidP="002F6E37" w:rsidRDefault="00A01985" w14:paraId="749F0303" w14:textId="21C535F1">
      <w:pPr>
        <w:spacing w:after="0" w:line="360" w:lineRule="auto"/>
        <w:ind w:firstLine="731"/>
        <w:jc w:val="both"/>
        <w:rPr>
          <w:rFonts w:ascii="Times New Roman" w:hAnsi="Times New Roman" w:cs="Times New Roman"/>
          <w:sz w:val="24"/>
          <w:szCs w:val="24"/>
        </w:rPr>
      </w:pPr>
      <w:r w:rsidRPr="2C08461E" w:rsidR="00A01985">
        <w:rPr>
          <w:rFonts w:ascii="Times New Roman" w:hAnsi="Times New Roman" w:cs="Times New Roman"/>
          <w:sz w:val="24"/>
          <w:szCs w:val="24"/>
        </w:rPr>
        <w:t xml:space="preserve">Svarbumas. Informacija yra svarbi, jeigu padeda vartotojams įvertinti </w:t>
      </w:r>
      <w:r w:rsidRPr="2C08461E" w:rsidR="00A01985">
        <w:rPr>
          <w:rFonts w:ascii="Times New Roman" w:hAnsi="Times New Roman" w:cs="Times New Roman"/>
          <w:sz w:val="24"/>
          <w:szCs w:val="24"/>
        </w:rPr>
        <w:t>praeit</w:t>
      </w:r>
      <w:r w:rsidRPr="2C08461E" w:rsidR="536A3AC0">
        <w:rPr>
          <w:rFonts w:ascii="Times New Roman" w:hAnsi="Times New Roman" w:cs="Times New Roman"/>
          <w:sz w:val="24"/>
          <w:szCs w:val="24"/>
        </w:rPr>
        <w:t>i</w:t>
      </w:r>
      <w:r w:rsidRPr="2C08461E" w:rsidR="00A01985">
        <w:rPr>
          <w:rFonts w:ascii="Times New Roman" w:hAnsi="Times New Roman" w:cs="Times New Roman"/>
          <w:sz w:val="24"/>
          <w:szCs w:val="24"/>
        </w:rPr>
        <w:t>es</w:t>
      </w:r>
      <w:r w:rsidRPr="2C08461E" w:rsidR="00A01985">
        <w:rPr>
          <w:rFonts w:ascii="Times New Roman" w:hAnsi="Times New Roman" w:cs="Times New Roman"/>
          <w:sz w:val="24"/>
          <w:szCs w:val="24"/>
        </w:rPr>
        <w:t xml:space="preserve">, dabarties ir ateities įvykius, priimti ekonominius sprendimus ir suvokti anksčiau priimtų sprendimų veiksmingumą. </w:t>
      </w:r>
    </w:p>
    <w:p w:rsidRPr="002F6E37" w:rsidR="00A01985" w:rsidP="002F6E37" w:rsidRDefault="00A01985" w14:paraId="13439037" w14:textId="77777777">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Patikimumas, tikrumas ir teisingumas. Informacija patikima tada, kai ji yra tiksli, išsami ir joje nėra reikšmingų klaidų. Iš kredito unijos finansinės ataskaitos turi būti matyti tikra ir teisinga finansinė būklė, taip pat tikri ir teisingi veiklos ir finansinės būklės pakeitimai. </w:t>
      </w:r>
    </w:p>
    <w:p w:rsidRPr="002F6E37" w:rsidR="00A20475" w:rsidP="00DB473C" w:rsidRDefault="00A01985" w14:paraId="3F34AD23" w14:textId="48F5F6F5">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Palyginimas. Kredito unijos pajamos, uždirbtos per ataskaitinį laikotarpį, siejamos su sąnaudomis, patirtomis uždirbant tas pajamas. Finansinės ataskaitos sudaromos taip, kad finansinių ataskaitų informacijos vartotojai galėtų palyginti jose pateiktą informaciją su kitų ataskaitinių laikotarpių bei kitų kredito unijų pateikiama informacija ir teisingai įvertinti finansinės būklės, veiklos rezultatų, pinigų srautų pokyčius.</w:t>
      </w:r>
    </w:p>
    <w:p w:rsidRPr="00A20475" w:rsidR="00A20475" w:rsidP="00DB473C" w:rsidRDefault="00A01985" w14:paraId="18EC858B" w14:textId="3097C1E3">
      <w:pPr>
        <w:spacing w:after="0" w:line="360" w:lineRule="auto"/>
        <w:ind w:firstLine="731"/>
        <w:jc w:val="center"/>
        <w:rPr>
          <w:rFonts w:ascii="Times New Roman" w:hAnsi="Times New Roman" w:cs="Times New Roman"/>
          <w:b/>
          <w:bCs/>
          <w:sz w:val="24"/>
          <w:szCs w:val="24"/>
        </w:rPr>
      </w:pPr>
      <w:r w:rsidRPr="00A20475">
        <w:rPr>
          <w:rFonts w:ascii="Times New Roman" w:hAnsi="Times New Roman" w:cs="Times New Roman"/>
          <w:b/>
          <w:bCs/>
          <w:sz w:val="24"/>
          <w:szCs w:val="24"/>
        </w:rPr>
        <w:t>Pinigai ir pinigų ekvivalentai</w:t>
      </w:r>
    </w:p>
    <w:p w:rsidRPr="002F6E37" w:rsidR="00DB473C" w:rsidP="00DB473C" w:rsidRDefault="00A01985" w14:paraId="47018BA7" w14:textId="60296F17">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Pinigų ir pinigų ekvivalentų straipsnyje parodomi kredito unijos kasoje, bankuose ir kitose kredito įstaigose įvairia valiuta laikomi kredito unijos pinigai ir indėliai iki pareikalavimo, kurie pripažįstami ir vertinami pagal 18-ojo Lietuvos finansinės atskaitomybės standarto "Finansinis turtas ir finansiniai įsipareigojimai" nuostatas.</w:t>
      </w:r>
    </w:p>
    <w:p w:rsidRPr="00DB473C" w:rsidR="00DB473C" w:rsidP="00DB473C" w:rsidRDefault="00A01985" w14:paraId="2E2344FB" w14:textId="50296C38">
      <w:pPr>
        <w:spacing w:after="0" w:line="360" w:lineRule="auto"/>
        <w:ind w:firstLine="731"/>
        <w:jc w:val="center"/>
        <w:rPr>
          <w:rFonts w:ascii="Times New Roman" w:hAnsi="Times New Roman" w:cs="Times New Roman"/>
          <w:b/>
          <w:bCs/>
          <w:sz w:val="24"/>
          <w:szCs w:val="24"/>
        </w:rPr>
      </w:pPr>
      <w:r w:rsidRPr="00DB473C">
        <w:rPr>
          <w:rFonts w:ascii="Times New Roman" w:hAnsi="Times New Roman" w:cs="Times New Roman"/>
          <w:b/>
          <w:bCs/>
          <w:sz w:val="24"/>
          <w:szCs w:val="24"/>
        </w:rPr>
        <w:t>Finansinis turtas</w:t>
      </w:r>
    </w:p>
    <w:p w:rsidRPr="002F6E37" w:rsidR="00A01985" w:rsidP="002F6E37" w:rsidRDefault="00A01985" w14:paraId="11C622D7" w14:textId="140CF33A">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Investicijos į vertybinius popierius</w:t>
      </w:r>
    </w:p>
    <w:p w:rsidRPr="002F6E37" w:rsidR="00A01985" w:rsidP="002F6E37" w:rsidRDefault="00A01985" w14:paraId="793344AE" w14:textId="193B3861">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Investicijų į vertybinius popierius straipsnyje parodomos investicijos į Lietuvos banko, Lietuvos Respublikos ir kitų Europos ekonominės erdvės valstybių vyriausybių vertybinius popierius. Šie vertybiniai popieriai pripažįstami ir vertinami pagal 18-ojo verslo apskaitos standarto "Finansinis turtas ir finansiniai įsipareigojimai" nuostatas.</w:t>
      </w:r>
    </w:p>
    <w:p w:rsidRPr="002F6E37" w:rsidR="00A01985" w:rsidP="002F6E37" w:rsidRDefault="00A01985" w14:paraId="7B005516" w14:textId="134A83EA">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Kredito unija neturi vertybinių popierių.</w:t>
      </w:r>
    </w:p>
    <w:p w:rsidRPr="002F6E37" w:rsidR="00A01985" w:rsidP="002F6E37" w:rsidRDefault="00A01985" w14:paraId="5D7850A7" w14:textId="2C5F5DD1">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Kredito įstaigoms suteiktų paskolų ir kitų iš jų gautinų sumų straipsnyje parodomos šalies ir užsienio kredito įstaigoms suteiktos paskolos, terminuotieji indėliai, taip pat kitos gautinos sumos ir </w:t>
      </w:r>
      <w:r w:rsidRPr="002F6E37">
        <w:rPr>
          <w:rFonts w:ascii="Times New Roman" w:hAnsi="Times New Roman" w:cs="Times New Roman"/>
          <w:sz w:val="24"/>
          <w:szCs w:val="24"/>
        </w:rPr>
        <w:lastRenderedPageBreak/>
        <w:t xml:space="preserve">avansai. Paskolos ir iš anksto kredito įstaigoms pervestos lėšos pripažįstamos ir vertinamos pagal 18-ojo Lietuvos finansinės atskaitomybės standarto "Finansinis turtas ir finansiniai įsipareigojimai" nuostatas. Šiame straipsnyje taip pat parodomos paskolų ir terminuotųjų indėlių sukauptos palūkanos. </w:t>
      </w:r>
    </w:p>
    <w:p w:rsidRPr="002F6E37" w:rsidR="00A01985" w:rsidP="002F6E37" w:rsidRDefault="00A01985" w14:paraId="26483784" w14:textId="70935EE4">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Kredito unijos nariams suteiktų paskolų ir kitų iš jų gautinų sumų straipsnyje parodomos kredito unijos nariams suteiktos paskolos ir iš jų gautinos sumos kartu su sukauptomis palūkanomis. Suteiktos paskolos ir gautinos sumos pripažįstamos ir vertinamos pagal 18-ojo Lietuvos finansinės atskaitomybės standarto "Finansinis turtas ir finansiniai įsipareigojimai" nuostatas (amortizuota savikaina, kuri gaunama taikant apskaičiuotųjų palūkanų metodą). </w:t>
      </w:r>
    </w:p>
    <w:p w:rsidRPr="002F6E37" w:rsidR="00A01985" w:rsidP="002F6E37" w:rsidRDefault="00A01985" w14:paraId="3B86959A" w14:textId="501212EF">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Suteiktos paskolos ir gautinos sumos - tai neišvestinis, aktyvioje rinkoje nekotiruojamas finansinis turtas, už kurį atsiskaitoma fiksuotomis ar kitaip nustatytomis sumomis. Pirmą kartą paskolos pripažįstamos sumokėto atlygio - įsigijimo savikaina, o sudarant finansines ataskaitas vertinamos amortizuota savikaina. Amortizuota savikaina skaičiuojama taikant apskaičiuotųjų palūkanų normos metodą. Suteiktos paskolos ir kitos iš jų gautinos sumos apskaitomos su palūkanomis bei įvertinamas paskolų nuvertėjimas (sudaryti specialieji atidėjiniai).</w:t>
      </w:r>
    </w:p>
    <w:p w:rsidRPr="002F6E37" w:rsidR="00A01985" w:rsidP="002F6E37" w:rsidRDefault="00A01985" w14:paraId="6CDF3A01" w14:textId="083859BA">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Paskolų vertės sumažėjimas</w:t>
      </w:r>
    </w:p>
    <w:p w:rsidRPr="002F6E37" w:rsidR="00A01985" w:rsidP="002F6E37" w:rsidRDefault="00A01985" w14:paraId="43484F6F" w14:textId="2F6AC9B3">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Paskolos yra vertinamos vadovaujantis Lietuvos Respublikos teisės aktais, Lietuvos Banko valdybos nutarimais, kredito unijos paskolų vertinimo taisyklėmis, kredito unijos finansinės skolininko būklės vertinimo tvarkomis ir Lietuvos finansinės atskaitomybės standartais.</w:t>
      </w:r>
    </w:p>
    <w:p w:rsidRPr="002F6E37" w:rsidR="00A01985" w:rsidP="002F6E37" w:rsidRDefault="00A01985" w14:paraId="79C36D06" w14:textId="6E0CE296">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Paskolos vertinamos ne rečiau kaip kartą per mėnesį. Kredito unija paskolų vertinimo metu nustato, ar nebuvo nuostolio įvykių ir ar paskolos vertė nesumažėjo. Atsižvelgus į vertinimo rezultatus, paskola priskiriama paskolų rizikos grupei. </w:t>
      </w:r>
    </w:p>
    <w:p w:rsidRPr="002F6E37" w:rsidR="00A01985" w:rsidP="002F6E37" w:rsidRDefault="00A01985" w14:paraId="6D336BF6" w14:textId="474F460D">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Paskolos, įvertinus riziką, grupuojamos į penkias grupes. Atsižvelgus į paskolos rizikos grupę, kredito unijos valdybos patvirtinti ir finansinėse ataskaitose taikyti tikėtini paskolos apskaitinės vertės dalies sumažėjimo dydžiai pateikti lentelėje:</w:t>
      </w:r>
    </w:p>
    <w:tbl>
      <w:tblPr>
        <w:tblW w:w="9067" w:type="dxa"/>
        <w:jc w:val="center"/>
        <w:tblLook w:val="04A0" w:firstRow="1" w:lastRow="0" w:firstColumn="1" w:lastColumn="0" w:noHBand="0" w:noVBand="1"/>
      </w:tblPr>
      <w:tblGrid>
        <w:gridCol w:w="4390"/>
        <w:gridCol w:w="2126"/>
        <w:gridCol w:w="2551"/>
      </w:tblGrid>
      <w:tr w:rsidRPr="00A01985" w:rsidR="00A01985" w:rsidTr="00DB473C" w14:paraId="1DC13994" w14:textId="77777777">
        <w:trPr>
          <w:trHeight w:val="204"/>
          <w:jc w:val="center"/>
        </w:trPr>
        <w:tc>
          <w:tcPr>
            <w:tcW w:w="4390" w:type="dxa"/>
            <w:vMerge w:val="restart"/>
            <w:tcBorders>
              <w:top w:val="single" w:color="auto" w:sz="4" w:space="0"/>
              <w:left w:val="single" w:color="auto" w:sz="4" w:space="0"/>
              <w:bottom w:val="single" w:color="000000" w:sz="4" w:space="0"/>
              <w:right w:val="single" w:color="000000" w:sz="4" w:space="0"/>
            </w:tcBorders>
            <w:shd w:val="clear" w:color="auto" w:fill="auto"/>
            <w:noWrap/>
            <w:hideMark/>
          </w:tcPr>
          <w:p w:rsidRPr="00A01985" w:rsidR="00A01985" w:rsidP="002F6E37" w:rsidRDefault="00A01985" w14:paraId="544DA681"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Paskolų rizikos grupė</w:t>
            </w:r>
          </w:p>
        </w:tc>
        <w:tc>
          <w:tcPr>
            <w:tcW w:w="4677"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A01985" w:rsidR="00A01985" w:rsidP="002F6E37" w:rsidRDefault="00A01985" w14:paraId="41F98DC9"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 xml:space="preserve">Apskaitinės vertės sumažėjimo dydis proc. </w:t>
            </w:r>
          </w:p>
        </w:tc>
      </w:tr>
      <w:tr w:rsidRPr="00A01985" w:rsidR="00A01985" w:rsidTr="00DB473C" w14:paraId="1A542E51" w14:textId="77777777">
        <w:trPr>
          <w:trHeight w:val="204"/>
          <w:jc w:val="center"/>
        </w:trPr>
        <w:tc>
          <w:tcPr>
            <w:tcW w:w="4390" w:type="dxa"/>
            <w:vMerge/>
            <w:tcBorders>
              <w:top w:val="single" w:color="auto" w:sz="4" w:space="0"/>
              <w:left w:val="single" w:color="auto" w:sz="4" w:space="0"/>
              <w:bottom w:val="single" w:color="000000" w:sz="4" w:space="0"/>
              <w:right w:val="single" w:color="000000" w:sz="4" w:space="0"/>
            </w:tcBorders>
            <w:vAlign w:val="center"/>
            <w:hideMark/>
          </w:tcPr>
          <w:p w:rsidRPr="00A01985" w:rsidR="00A01985" w:rsidP="002F6E37" w:rsidRDefault="00A01985" w14:paraId="18CAA947"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p>
        </w:tc>
        <w:tc>
          <w:tcPr>
            <w:tcW w:w="2126" w:type="dxa"/>
            <w:tcBorders>
              <w:top w:val="nil"/>
              <w:left w:val="nil"/>
              <w:bottom w:val="single" w:color="auto" w:sz="4" w:space="0"/>
              <w:right w:val="single" w:color="auto" w:sz="4" w:space="0"/>
            </w:tcBorders>
            <w:shd w:val="clear" w:color="auto" w:fill="auto"/>
            <w:noWrap/>
            <w:vAlign w:val="bottom"/>
            <w:hideMark/>
          </w:tcPr>
          <w:p w:rsidRPr="00A01985" w:rsidR="00A01985" w:rsidP="002F6E37" w:rsidRDefault="00A01985" w14:paraId="31CCB959"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2024 m.</w:t>
            </w:r>
          </w:p>
        </w:tc>
        <w:tc>
          <w:tcPr>
            <w:tcW w:w="2551" w:type="dxa"/>
            <w:tcBorders>
              <w:top w:val="nil"/>
              <w:left w:val="nil"/>
              <w:bottom w:val="single" w:color="auto" w:sz="4" w:space="0"/>
              <w:right w:val="single" w:color="auto" w:sz="4" w:space="0"/>
            </w:tcBorders>
            <w:shd w:val="clear" w:color="auto" w:fill="auto"/>
            <w:noWrap/>
            <w:vAlign w:val="bottom"/>
            <w:hideMark/>
          </w:tcPr>
          <w:p w:rsidRPr="00A01985" w:rsidR="00A01985" w:rsidP="002F6E37" w:rsidRDefault="00A01985" w14:paraId="15EF59C9"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2023 m.</w:t>
            </w:r>
          </w:p>
        </w:tc>
      </w:tr>
      <w:tr w:rsidRPr="00A01985" w:rsidR="00A01985" w:rsidTr="00DB473C" w14:paraId="6D7934F5" w14:textId="77777777">
        <w:trPr>
          <w:trHeight w:val="204"/>
          <w:jc w:val="center"/>
        </w:trPr>
        <w:tc>
          <w:tcPr>
            <w:tcW w:w="4390"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A01985" w:rsidR="00A01985" w:rsidP="002F6E37" w:rsidRDefault="00A01985" w14:paraId="2A81990B"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standartinė (I rizikos grupė)</w:t>
            </w:r>
          </w:p>
        </w:tc>
        <w:tc>
          <w:tcPr>
            <w:tcW w:w="2126" w:type="dxa"/>
            <w:tcBorders>
              <w:top w:val="nil"/>
              <w:left w:val="nil"/>
              <w:bottom w:val="single" w:color="auto" w:sz="4" w:space="0"/>
              <w:right w:val="single" w:color="auto" w:sz="4" w:space="0"/>
            </w:tcBorders>
            <w:shd w:val="clear" w:color="auto" w:fill="auto"/>
            <w:noWrap/>
            <w:vAlign w:val="bottom"/>
            <w:hideMark/>
          </w:tcPr>
          <w:p w:rsidRPr="00A01985" w:rsidR="00A01985" w:rsidP="002F6E37" w:rsidRDefault="00A01985" w14:paraId="48D8F6A4"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0</w:t>
            </w:r>
          </w:p>
        </w:tc>
        <w:tc>
          <w:tcPr>
            <w:tcW w:w="2551" w:type="dxa"/>
            <w:tcBorders>
              <w:top w:val="nil"/>
              <w:left w:val="nil"/>
              <w:bottom w:val="single" w:color="auto" w:sz="4" w:space="0"/>
              <w:right w:val="single" w:color="auto" w:sz="4" w:space="0"/>
            </w:tcBorders>
            <w:shd w:val="clear" w:color="auto" w:fill="auto"/>
            <w:noWrap/>
            <w:vAlign w:val="bottom"/>
            <w:hideMark/>
          </w:tcPr>
          <w:p w:rsidRPr="00A01985" w:rsidR="00A01985" w:rsidP="002F6E37" w:rsidRDefault="00A01985" w14:paraId="467ABB88"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0</w:t>
            </w:r>
          </w:p>
        </w:tc>
      </w:tr>
      <w:tr w:rsidRPr="00A01985" w:rsidR="00A01985" w:rsidTr="00DB473C" w14:paraId="31BDDCCA" w14:textId="77777777">
        <w:trPr>
          <w:trHeight w:val="204"/>
          <w:jc w:val="center"/>
        </w:trPr>
        <w:tc>
          <w:tcPr>
            <w:tcW w:w="4390"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A01985" w:rsidR="00A01985" w:rsidP="002F6E37" w:rsidRDefault="00A01985" w14:paraId="5DF19210"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galimos rizikos (II rizikos grupė)</w:t>
            </w:r>
          </w:p>
        </w:tc>
        <w:tc>
          <w:tcPr>
            <w:tcW w:w="2126" w:type="dxa"/>
            <w:tcBorders>
              <w:top w:val="nil"/>
              <w:left w:val="nil"/>
              <w:bottom w:val="single" w:color="auto" w:sz="4" w:space="0"/>
              <w:right w:val="single" w:color="auto" w:sz="4" w:space="0"/>
            </w:tcBorders>
            <w:shd w:val="clear" w:color="auto" w:fill="auto"/>
            <w:noWrap/>
            <w:vAlign w:val="bottom"/>
            <w:hideMark/>
          </w:tcPr>
          <w:p w:rsidRPr="00A01985" w:rsidR="00A01985" w:rsidP="002F6E37" w:rsidRDefault="00A01985" w14:paraId="177D61C8"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5</w:t>
            </w:r>
          </w:p>
        </w:tc>
        <w:tc>
          <w:tcPr>
            <w:tcW w:w="2551" w:type="dxa"/>
            <w:tcBorders>
              <w:top w:val="nil"/>
              <w:left w:val="nil"/>
              <w:bottom w:val="single" w:color="auto" w:sz="4" w:space="0"/>
              <w:right w:val="single" w:color="auto" w:sz="4" w:space="0"/>
            </w:tcBorders>
            <w:shd w:val="clear" w:color="auto" w:fill="auto"/>
            <w:noWrap/>
            <w:vAlign w:val="bottom"/>
            <w:hideMark/>
          </w:tcPr>
          <w:p w:rsidRPr="00A01985" w:rsidR="00A01985" w:rsidP="002F6E37" w:rsidRDefault="00A01985" w14:paraId="401CF3B2"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5</w:t>
            </w:r>
          </w:p>
        </w:tc>
      </w:tr>
      <w:tr w:rsidRPr="00A01985" w:rsidR="00A01985" w:rsidTr="00DB473C" w14:paraId="6AC39B49" w14:textId="77777777">
        <w:trPr>
          <w:trHeight w:val="204"/>
          <w:jc w:val="center"/>
        </w:trPr>
        <w:tc>
          <w:tcPr>
            <w:tcW w:w="4390"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A01985" w:rsidR="00A01985" w:rsidP="002F6E37" w:rsidRDefault="00A01985" w14:paraId="5BCC0527"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padidintos rizikos (III rizikos grupė)</w:t>
            </w:r>
          </w:p>
        </w:tc>
        <w:tc>
          <w:tcPr>
            <w:tcW w:w="2126" w:type="dxa"/>
            <w:tcBorders>
              <w:top w:val="nil"/>
              <w:left w:val="nil"/>
              <w:bottom w:val="single" w:color="auto" w:sz="4" w:space="0"/>
              <w:right w:val="single" w:color="auto" w:sz="4" w:space="0"/>
            </w:tcBorders>
            <w:shd w:val="clear" w:color="auto" w:fill="auto"/>
            <w:noWrap/>
            <w:vAlign w:val="bottom"/>
            <w:hideMark/>
          </w:tcPr>
          <w:p w:rsidRPr="00A01985" w:rsidR="00A01985" w:rsidP="002F6E37" w:rsidRDefault="00A01985" w14:paraId="3CEE85DB"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25</w:t>
            </w:r>
          </w:p>
        </w:tc>
        <w:tc>
          <w:tcPr>
            <w:tcW w:w="2551" w:type="dxa"/>
            <w:tcBorders>
              <w:top w:val="nil"/>
              <w:left w:val="nil"/>
              <w:bottom w:val="single" w:color="auto" w:sz="4" w:space="0"/>
              <w:right w:val="single" w:color="auto" w:sz="4" w:space="0"/>
            </w:tcBorders>
            <w:shd w:val="clear" w:color="auto" w:fill="auto"/>
            <w:noWrap/>
            <w:vAlign w:val="bottom"/>
            <w:hideMark/>
          </w:tcPr>
          <w:p w:rsidRPr="00A01985" w:rsidR="00A01985" w:rsidP="002F6E37" w:rsidRDefault="00A01985" w14:paraId="2591F07C"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25</w:t>
            </w:r>
          </w:p>
        </w:tc>
      </w:tr>
      <w:tr w:rsidRPr="00A01985" w:rsidR="00A01985" w:rsidTr="00DB473C" w14:paraId="56B0D92E" w14:textId="77777777">
        <w:trPr>
          <w:trHeight w:val="204"/>
          <w:jc w:val="center"/>
        </w:trPr>
        <w:tc>
          <w:tcPr>
            <w:tcW w:w="4390"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A01985" w:rsidR="00A01985" w:rsidP="002F6E37" w:rsidRDefault="00A01985" w14:paraId="6D294258"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abejotina (IV rizikos grupė)</w:t>
            </w:r>
          </w:p>
        </w:tc>
        <w:tc>
          <w:tcPr>
            <w:tcW w:w="2126" w:type="dxa"/>
            <w:tcBorders>
              <w:top w:val="nil"/>
              <w:left w:val="nil"/>
              <w:bottom w:val="single" w:color="auto" w:sz="4" w:space="0"/>
              <w:right w:val="single" w:color="auto" w:sz="4" w:space="0"/>
            </w:tcBorders>
            <w:shd w:val="clear" w:color="auto" w:fill="auto"/>
            <w:noWrap/>
            <w:vAlign w:val="bottom"/>
            <w:hideMark/>
          </w:tcPr>
          <w:p w:rsidRPr="00A01985" w:rsidR="00A01985" w:rsidP="002F6E37" w:rsidRDefault="00A01985" w14:paraId="62E3095A"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50</w:t>
            </w:r>
          </w:p>
        </w:tc>
        <w:tc>
          <w:tcPr>
            <w:tcW w:w="2551" w:type="dxa"/>
            <w:tcBorders>
              <w:top w:val="nil"/>
              <w:left w:val="nil"/>
              <w:bottom w:val="single" w:color="auto" w:sz="4" w:space="0"/>
              <w:right w:val="single" w:color="auto" w:sz="4" w:space="0"/>
            </w:tcBorders>
            <w:shd w:val="clear" w:color="auto" w:fill="auto"/>
            <w:noWrap/>
            <w:vAlign w:val="bottom"/>
            <w:hideMark/>
          </w:tcPr>
          <w:p w:rsidRPr="00A01985" w:rsidR="00A01985" w:rsidP="002F6E37" w:rsidRDefault="00A01985" w14:paraId="3AEAA460"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50</w:t>
            </w:r>
          </w:p>
        </w:tc>
      </w:tr>
      <w:tr w:rsidRPr="00A01985" w:rsidR="00A01985" w:rsidTr="00DB473C" w14:paraId="120765CD" w14:textId="77777777">
        <w:trPr>
          <w:trHeight w:val="204"/>
          <w:jc w:val="center"/>
        </w:trPr>
        <w:tc>
          <w:tcPr>
            <w:tcW w:w="4390"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A01985" w:rsidR="00A01985" w:rsidP="002F6E37" w:rsidRDefault="00A01985" w14:paraId="59889F8A"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 xml:space="preserve">nuostolinga (V rizikos grupė) </w:t>
            </w:r>
          </w:p>
        </w:tc>
        <w:tc>
          <w:tcPr>
            <w:tcW w:w="2126" w:type="dxa"/>
            <w:tcBorders>
              <w:top w:val="nil"/>
              <w:left w:val="nil"/>
              <w:bottom w:val="single" w:color="auto" w:sz="4" w:space="0"/>
              <w:right w:val="single" w:color="auto" w:sz="4" w:space="0"/>
            </w:tcBorders>
            <w:shd w:val="clear" w:color="auto" w:fill="auto"/>
            <w:noWrap/>
            <w:vAlign w:val="bottom"/>
            <w:hideMark/>
          </w:tcPr>
          <w:p w:rsidRPr="00A01985" w:rsidR="00A01985" w:rsidP="002F6E37" w:rsidRDefault="00A01985" w14:paraId="695D4533"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100</w:t>
            </w:r>
          </w:p>
        </w:tc>
        <w:tc>
          <w:tcPr>
            <w:tcW w:w="2551" w:type="dxa"/>
            <w:tcBorders>
              <w:top w:val="nil"/>
              <w:left w:val="nil"/>
              <w:bottom w:val="single" w:color="auto" w:sz="4" w:space="0"/>
              <w:right w:val="single" w:color="auto" w:sz="4" w:space="0"/>
            </w:tcBorders>
            <w:shd w:val="clear" w:color="auto" w:fill="auto"/>
            <w:noWrap/>
            <w:vAlign w:val="bottom"/>
            <w:hideMark/>
          </w:tcPr>
          <w:p w:rsidRPr="00A01985" w:rsidR="00A01985" w:rsidP="002F6E37" w:rsidRDefault="00A01985" w14:paraId="3A34AE16" w14:textId="77777777">
            <w:pPr>
              <w:spacing w:after="0" w:line="240" w:lineRule="auto"/>
              <w:jc w:val="both"/>
              <w:rPr>
                <w:rFonts w:ascii="Times New Roman" w:hAnsi="Times New Roman" w:eastAsia="Times New Roman" w:cs="Times New Roman"/>
                <w:color w:val="000000"/>
                <w:kern w:val="0"/>
                <w:sz w:val="24"/>
                <w:szCs w:val="24"/>
                <w:lang w:eastAsia="lt-LT"/>
                <w14:ligatures w14:val="none"/>
              </w:rPr>
            </w:pPr>
            <w:r w:rsidRPr="00A01985">
              <w:rPr>
                <w:rFonts w:ascii="Times New Roman" w:hAnsi="Times New Roman" w:eastAsia="Times New Roman" w:cs="Times New Roman"/>
                <w:color w:val="000000"/>
                <w:kern w:val="0"/>
                <w:sz w:val="24"/>
                <w:szCs w:val="24"/>
                <w:lang w:eastAsia="lt-LT"/>
                <w14:ligatures w14:val="none"/>
              </w:rPr>
              <w:t>100</w:t>
            </w:r>
          </w:p>
        </w:tc>
      </w:tr>
    </w:tbl>
    <w:p w:rsidRPr="002F6E37" w:rsidR="00A01985" w:rsidP="002F6E37" w:rsidRDefault="00A01985" w14:paraId="5F071FDF" w14:textId="77777777">
      <w:pPr>
        <w:jc w:val="both"/>
        <w:rPr>
          <w:rFonts w:ascii="Times New Roman" w:hAnsi="Times New Roman" w:cs="Times New Roman"/>
          <w:sz w:val="24"/>
          <w:szCs w:val="24"/>
        </w:rPr>
      </w:pPr>
    </w:p>
    <w:p w:rsidRPr="002F6E37" w:rsidR="00A01985" w:rsidP="002F6E37" w:rsidRDefault="00A01985" w14:paraId="04D9328C" w14:textId="679E9BE4">
      <w:pPr>
        <w:spacing w:after="0" w:line="360" w:lineRule="auto"/>
        <w:ind w:firstLine="731"/>
        <w:jc w:val="both"/>
        <w:rPr>
          <w:rFonts w:ascii="Times New Roman" w:hAnsi="Times New Roman" w:cs="Times New Roman"/>
          <w:sz w:val="24"/>
          <w:szCs w:val="24"/>
        </w:rPr>
      </w:pPr>
      <w:r w:rsidRPr="2C08461E" w:rsidR="00A01985">
        <w:rPr>
          <w:rFonts w:ascii="Times New Roman" w:hAnsi="Times New Roman" w:cs="Times New Roman"/>
          <w:sz w:val="24"/>
          <w:szCs w:val="24"/>
        </w:rPr>
        <w:t xml:space="preserve">Paskolų vertės sumažėjimas skaičiuojamas atsižvelgiant į paskolų rizikos grupę (tikėtiną atgauti paskolos apskaitinės vertės dalį) ir užtikrinimo priemonę (užtikrinimo priemonės pinigų srautą). </w:t>
      </w:r>
      <w:r w:rsidRPr="2C08461E" w:rsidR="00A01985">
        <w:rPr>
          <w:rFonts w:ascii="Times New Roman" w:hAnsi="Times New Roman" w:cs="Times New Roman"/>
          <w:sz w:val="24"/>
          <w:szCs w:val="24"/>
        </w:rPr>
        <w:t>Apskaičiuojant</w:t>
      </w:r>
      <w:r w:rsidRPr="2C08461E" w:rsidR="00A01985">
        <w:rPr>
          <w:rFonts w:ascii="Times New Roman" w:hAnsi="Times New Roman" w:cs="Times New Roman"/>
          <w:sz w:val="24"/>
          <w:szCs w:val="24"/>
        </w:rPr>
        <w:t xml:space="preserve"> užtikrinimo priemonės pinigų srautą taikoma 6,70 proc. (2023 m. - 6,70 proc.) diskonto norma. </w:t>
      </w:r>
    </w:p>
    <w:p w:rsidRPr="002F6E37" w:rsidR="00A01985" w:rsidP="002F6E37" w:rsidRDefault="00A01985" w14:paraId="4A95A21C" w14:textId="3E9841DE">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lastRenderedPageBreak/>
        <w:t>Sudarydama specialiuosius atidėjinius (vertindama paskolų vertės sumažėjimą) kredito unija vadovaujasi Lietuvos banko valdybos 2009-03-26 nutarimu Nr. 38 "Dėl kredito unijų minimalių paskolų vertinimo reikalavimų patvirtinimo" bei jo vėlesniais  pakeitimais.</w:t>
      </w:r>
    </w:p>
    <w:p w:rsidRPr="002F6E37" w:rsidR="00DB473C" w:rsidP="00DB473C" w:rsidRDefault="00A01985" w14:paraId="7CBBBADB" w14:textId="3D931F6D">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Kito finansinio turto straipsnyje parodomos gautinos sumos už kredito unijos perleistą materialųjį ir nematerialųjį turtą, biudžeto skolos kredito unijai ir kitas finansinis turtas, neparodytas kituose balanso straipsniuose, pripažįstamas ir vertinamas pagal 18-jo Lietuvos finansinės atskaitomybės standarto "Finansinis turtas ir finansiniai įsipareigojimai" nuostatas.</w:t>
      </w:r>
    </w:p>
    <w:p w:rsidRPr="00DB473C" w:rsidR="00DB473C" w:rsidP="00DB473C" w:rsidRDefault="00A01985" w14:paraId="11F14B2E" w14:textId="51AB8ED3">
      <w:pPr>
        <w:spacing w:after="0" w:line="360" w:lineRule="auto"/>
        <w:ind w:firstLine="731"/>
        <w:jc w:val="center"/>
        <w:rPr>
          <w:rFonts w:ascii="Times New Roman" w:hAnsi="Times New Roman" w:cs="Times New Roman"/>
          <w:b/>
          <w:bCs/>
          <w:sz w:val="24"/>
          <w:szCs w:val="24"/>
        </w:rPr>
      </w:pPr>
      <w:r w:rsidRPr="00DB473C">
        <w:rPr>
          <w:rFonts w:ascii="Times New Roman" w:hAnsi="Times New Roman" w:cs="Times New Roman"/>
          <w:b/>
          <w:bCs/>
          <w:sz w:val="24"/>
          <w:szCs w:val="24"/>
        </w:rPr>
        <w:t>Nefinansinis turtas</w:t>
      </w:r>
    </w:p>
    <w:p w:rsidRPr="002F6E37" w:rsidR="00DB473C" w:rsidP="00DB473C" w:rsidRDefault="00A01985" w14:paraId="08A0C91B" w14:textId="6E5518F6">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Atsargų, už skolas perimto ir kito turto straipsnyje parodoma kredito unijos turimų atsargų, už skolas perimto nefinansinio turto, kurį artimiausiu metu ketinama parduoti, ir į kitus turto straipsnius neįtraukto turto vertė. Už skolas perimtas nefinansinis turtas, kurį artimiausiu metu ketinama parduoti, pripažįstamas tikrąja verte atėmus pardavimo išlaidas (jo perėmimo verte), o vėliau kaip ir atsargos vertinamas pagal 9-ojo Lietuvos finansinės atskaitomybės standarto "Atsargos" nuostatas.</w:t>
      </w:r>
    </w:p>
    <w:p w:rsidRPr="00DB473C" w:rsidR="00DB473C" w:rsidP="00DB473C" w:rsidRDefault="00A01985" w14:paraId="5EDC2E2C" w14:textId="09DFEB5E">
      <w:pPr>
        <w:spacing w:after="0" w:line="360" w:lineRule="auto"/>
        <w:ind w:firstLine="731"/>
        <w:jc w:val="center"/>
        <w:rPr>
          <w:rFonts w:ascii="Times New Roman" w:hAnsi="Times New Roman" w:cs="Times New Roman"/>
          <w:b/>
          <w:bCs/>
          <w:sz w:val="24"/>
          <w:szCs w:val="24"/>
        </w:rPr>
      </w:pPr>
      <w:r w:rsidRPr="00DB473C">
        <w:rPr>
          <w:rFonts w:ascii="Times New Roman" w:hAnsi="Times New Roman" w:cs="Times New Roman"/>
          <w:b/>
          <w:bCs/>
          <w:sz w:val="24"/>
          <w:szCs w:val="24"/>
        </w:rPr>
        <w:t>Ilgalaikis turtas</w:t>
      </w:r>
    </w:p>
    <w:p w:rsidRPr="002F6E37" w:rsidR="00A01985" w:rsidP="002F6E37" w:rsidRDefault="00A01985" w14:paraId="4520EB89" w14:textId="76C2DA43">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Ilgalaikio materialiojo turto straipsnyje parodoma kredito unijos veikloje naudojamo ilgalaikio materialiojo turto, apskaitoje užregistruoto pagal 12-ojo Lietuvos finansinės atskaitomybės standarto "Ilgalaikis materialusis turtas" nuostatas, vertė. </w:t>
      </w:r>
    </w:p>
    <w:p w:rsidRPr="002F6E37" w:rsidR="00A01985" w:rsidP="002F6E37" w:rsidRDefault="00A01985" w14:paraId="1AF8B020" w14:textId="30F7E4CA">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Nematerialiojo turto straipsnyje parodoma kredito unijos veikloje naudojamo nematerialiojo turto, pripažinto ir apskaitoje užregistruoto pagal 13-ojo Lietuvos finansinės atskaitomybės standarto "Nematerialus turtas" nuostatas, vertė. </w:t>
      </w:r>
    </w:p>
    <w:p w:rsidRPr="002F6E37" w:rsidR="00A01985" w:rsidP="002F6E37" w:rsidRDefault="00A01985" w14:paraId="0A95ED04" w14:textId="31EA6C23">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Ilgalaikis turtas (patvirtinta minimali ilgalaikio turto įsigijimo savikaina 500 Eur (2023 m. - 500 Eur), parodomas įsigijimo verte, sumažinta sukaupto nusidėvėjimo (amortizacijos) ir turto nuvertėjimo suma. Nusidėvėjimas (amortizacija) apskaičiuojamas naudojant tiesinį būdą, proporcingai nurašant kiekvieno atskiro turto vieneto įsigijimo vertę per numatomą jo naudojimo laikotarpį. </w:t>
      </w:r>
    </w:p>
    <w:p w:rsidRPr="002F6E37" w:rsidR="00A01985" w:rsidP="002F6E37" w:rsidRDefault="00A01985" w14:paraId="63E7EB92" w14:textId="53C45CF5">
      <w:pPr>
        <w:spacing w:after="0"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Turto naudojimo laikotarpiai pateikiami žemiau:</w:t>
      </w:r>
    </w:p>
    <w:tbl>
      <w:tblPr>
        <w:tblW w:w="9493" w:type="dxa"/>
        <w:tblLook w:val="04A0" w:firstRow="1" w:lastRow="0" w:firstColumn="1" w:lastColumn="0" w:noHBand="0" w:noVBand="1"/>
      </w:tblPr>
      <w:tblGrid>
        <w:gridCol w:w="4320"/>
        <w:gridCol w:w="5173"/>
      </w:tblGrid>
      <w:tr w:rsidRPr="00A01985" w:rsidR="00DB473C" w:rsidTr="2C08461E" w14:paraId="06E22531" w14:textId="77777777">
        <w:trPr>
          <w:trHeight w:val="204"/>
        </w:trPr>
        <w:tc>
          <w:tcPr>
            <w:tcW w:w="4320" w:type="dxa"/>
            <w:tcBorders>
              <w:top w:val="single" w:color="auto" w:sz="4" w:space="0"/>
              <w:left w:val="single" w:color="auto" w:sz="4" w:space="0"/>
              <w:bottom w:val="single" w:color="auto" w:sz="4" w:space="0"/>
              <w:right w:val="single" w:color="000000" w:themeColor="text1" w:sz="4" w:space="0"/>
            </w:tcBorders>
            <w:shd w:val="clear" w:color="auto" w:fill="auto"/>
            <w:noWrap/>
            <w:tcMar/>
            <w:vAlign w:val="bottom"/>
            <w:hideMark/>
          </w:tcPr>
          <w:p w:rsidRPr="00A01985" w:rsidR="00A01985" w:rsidP="002F6E37" w:rsidRDefault="00A01985" w14:paraId="31044894" w14:textId="77777777">
            <w:pPr>
              <w:spacing w:after="0" w:line="240" w:lineRule="auto"/>
              <w:jc w:val="both"/>
              <w:rPr>
                <w:rFonts w:ascii="Times New Roman" w:hAnsi="Times New Roman" w:eastAsia="Times New Roman" w:cs="Times New Roman"/>
                <w:b/>
                <w:bCs/>
                <w:kern w:val="0"/>
                <w:sz w:val="24"/>
                <w:szCs w:val="24"/>
                <w:lang w:eastAsia="lt-LT"/>
                <w14:ligatures w14:val="none"/>
              </w:rPr>
            </w:pPr>
            <w:r w:rsidRPr="00A01985">
              <w:rPr>
                <w:rFonts w:ascii="Times New Roman" w:hAnsi="Times New Roman" w:eastAsia="Times New Roman" w:cs="Times New Roman"/>
                <w:b/>
                <w:bCs/>
                <w:kern w:val="0"/>
                <w:sz w:val="24"/>
                <w:szCs w:val="24"/>
                <w:lang w:eastAsia="lt-LT"/>
                <w14:ligatures w14:val="none"/>
              </w:rPr>
              <w:t>Ilgalaikio turto grupė</w:t>
            </w:r>
          </w:p>
        </w:tc>
        <w:tc>
          <w:tcPr>
            <w:tcW w:w="5173" w:type="dxa"/>
            <w:tcBorders>
              <w:top w:val="single" w:color="auto" w:sz="4" w:space="0"/>
              <w:left w:val="nil"/>
              <w:bottom w:val="single" w:color="auto" w:sz="4" w:space="0"/>
              <w:right w:val="single" w:color="auto" w:sz="4" w:space="0"/>
            </w:tcBorders>
            <w:shd w:val="clear" w:color="auto" w:fill="auto"/>
            <w:noWrap/>
            <w:tcMar/>
            <w:vAlign w:val="bottom"/>
            <w:hideMark/>
          </w:tcPr>
          <w:p w:rsidRPr="00A01985" w:rsidR="00A01985" w:rsidP="002F6E37" w:rsidRDefault="00A01985" w14:paraId="0C612C03" w14:textId="77777777">
            <w:pPr>
              <w:spacing w:after="0" w:line="240" w:lineRule="auto"/>
              <w:jc w:val="both"/>
              <w:rPr>
                <w:rFonts w:ascii="Times New Roman" w:hAnsi="Times New Roman" w:eastAsia="Times New Roman" w:cs="Times New Roman"/>
                <w:b/>
                <w:bCs/>
                <w:kern w:val="0"/>
                <w:sz w:val="24"/>
                <w:szCs w:val="24"/>
                <w:lang w:eastAsia="lt-LT"/>
                <w14:ligatures w14:val="none"/>
              </w:rPr>
            </w:pPr>
            <w:r w:rsidRPr="00A01985">
              <w:rPr>
                <w:rFonts w:ascii="Times New Roman" w:hAnsi="Times New Roman" w:eastAsia="Times New Roman" w:cs="Times New Roman"/>
                <w:b/>
                <w:bCs/>
                <w:kern w:val="0"/>
                <w:sz w:val="24"/>
                <w:szCs w:val="24"/>
                <w:lang w:eastAsia="lt-LT"/>
                <w14:ligatures w14:val="none"/>
              </w:rPr>
              <w:t>Nusidėvėjimo (amortizacijos) laikotarpis, metais</w:t>
            </w:r>
          </w:p>
        </w:tc>
      </w:tr>
      <w:tr w:rsidRPr="00A01985" w:rsidR="00DB473C" w:rsidTr="2C08461E" w14:paraId="608B2787" w14:textId="77777777">
        <w:trPr>
          <w:trHeight w:val="219"/>
        </w:trPr>
        <w:tc>
          <w:tcPr>
            <w:tcW w:w="4320" w:type="dxa"/>
            <w:tcBorders>
              <w:top w:val="single" w:color="auto" w:sz="4" w:space="0"/>
              <w:left w:val="single" w:color="auto" w:sz="4" w:space="0"/>
              <w:bottom w:val="single" w:color="auto" w:sz="4" w:space="0"/>
              <w:right w:val="single" w:color="000000" w:themeColor="text1" w:sz="4" w:space="0"/>
            </w:tcBorders>
            <w:shd w:val="clear" w:color="auto" w:fill="auto"/>
            <w:tcMar/>
            <w:hideMark/>
          </w:tcPr>
          <w:p w:rsidRPr="00A01985" w:rsidR="00A01985" w:rsidP="002F6E37" w:rsidRDefault="00A01985" w14:paraId="2CB981D3" w14:textId="77777777">
            <w:pPr>
              <w:spacing w:after="0" w:line="240" w:lineRule="auto"/>
              <w:jc w:val="both"/>
              <w:rPr>
                <w:rFonts w:ascii="Times New Roman" w:hAnsi="Times New Roman" w:eastAsia="Times New Roman" w:cs="Times New Roman"/>
                <w:kern w:val="0"/>
                <w:sz w:val="24"/>
                <w:szCs w:val="24"/>
                <w:lang w:eastAsia="lt-LT"/>
                <w14:ligatures w14:val="none"/>
              </w:rPr>
            </w:pPr>
            <w:r w:rsidRPr="00A01985">
              <w:rPr>
                <w:rFonts w:ascii="Times New Roman" w:hAnsi="Times New Roman" w:eastAsia="Times New Roman" w:cs="Times New Roman"/>
                <w:kern w:val="0"/>
                <w:sz w:val="24"/>
                <w:szCs w:val="24"/>
                <w:lang w:eastAsia="lt-LT"/>
                <w14:ligatures w14:val="none"/>
              </w:rPr>
              <w:t xml:space="preserve">Programinė įranga </w:t>
            </w:r>
          </w:p>
        </w:tc>
        <w:tc>
          <w:tcPr>
            <w:tcW w:w="5173" w:type="dxa"/>
            <w:tcBorders>
              <w:top w:val="single" w:color="auto" w:sz="4" w:space="0"/>
              <w:left w:val="nil"/>
              <w:bottom w:val="single" w:color="auto" w:sz="4" w:space="0"/>
              <w:right w:val="single" w:color="auto" w:sz="4" w:space="0"/>
            </w:tcBorders>
            <w:shd w:val="clear" w:color="auto" w:fill="auto"/>
            <w:noWrap/>
            <w:tcMar/>
            <w:vAlign w:val="bottom"/>
            <w:hideMark/>
          </w:tcPr>
          <w:p w:rsidRPr="00A01985" w:rsidR="00A01985" w:rsidP="00DB473C" w:rsidRDefault="00A01985" w14:paraId="63B637E5" w14:textId="77777777">
            <w:pPr>
              <w:spacing w:after="0" w:line="240" w:lineRule="auto"/>
              <w:jc w:val="center"/>
              <w:rPr>
                <w:rFonts w:ascii="Times New Roman" w:hAnsi="Times New Roman" w:eastAsia="Times New Roman" w:cs="Times New Roman"/>
                <w:kern w:val="0"/>
                <w:sz w:val="24"/>
                <w:szCs w:val="24"/>
                <w:lang w:eastAsia="lt-LT"/>
                <w14:ligatures w14:val="none"/>
              </w:rPr>
            </w:pPr>
            <w:r w:rsidRPr="00A01985">
              <w:rPr>
                <w:rFonts w:ascii="Times New Roman" w:hAnsi="Times New Roman" w:eastAsia="Times New Roman" w:cs="Times New Roman"/>
                <w:kern w:val="0"/>
                <w:sz w:val="24"/>
                <w:szCs w:val="24"/>
                <w:lang w:eastAsia="lt-LT"/>
                <w14:ligatures w14:val="none"/>
              </w:rPr>
              <w:t>3</w:t>
            </w:r>
          </w:p>
        </w:tc>
      </w:tr>
      <w:tr w:rsidRPr="00A01985" w:rsidR="00DB473C" w:rsidTr="2C08461E" w14:paraId="69297DCF" w14:textId="77777777">
        <w:trPr>
          <w:trHeight w:val="219"/>
        </w:trPr>
        <w:tc>
          <w:tcPr>
            <w:tcW w:w="4320" w:type="dxa"/>
            <w:tcBorders>
              <w:top w:val="single" w:color="auto" w:sz="4" w:space="0"/>
              <w:left w:val="single" w:color="auto" w:sz="4" w:space="0"/>
              <w:bottom w:val="single" w:color="auto" w:sz="4" w:space="0"/>
              <w:right w:val="single" w:color="000000" w:themeColor="text1" w:sz="4" w:space="0"/>
            </w:tcBorders>
            <w:shd w:val="clear" w:color="auto" w:fill="auto"/>
            <w:tcMar/>
            <w:hideMark/>
          </w:tcPr>
          <w:p w:rsidRPr="00A01985" w:rsidR="00A01985" w:rsidP="002F6E37" w:rsidRDefault="00A01985" w14:paraId="55784FFE" w14:textId="77777777">
            <w:pPr>
              <w:spacing w:after="0" w:line="240" w:lineRule="auto"/>
              <w:jc w:val="both"/>
              <w:rPr>
                <w:rFonts w:ascii="Times New Roman" w:hAnsi="Times New Roman" w:eastAsia="Times New Roman" w:cs="Times New Roman"/>
                <w:kern w:val="0"/>
                <w:sz w:val="24"/>
                <w:szCs w:val="24"/>
                <w:lang w:eastAsia="lt-LT"/>
                <w14:ligatures w14:val="none"/>
              </w:rPr>
            </w:pPr>
            <w:r w:rsidRPr="00A01985">
              <w:rPr>
                <w:rFonts w:ascii="Times New Roman" w:hAnsi="Times New Roman" w:eastAsia="Times New Roman" w:cs="Times New Roman"/>
                <w:kern w:val="0"/>
                <w:sz w:val="24"/>
                <w:szCs w:val="24"/>
                <w:lang w:eastAsia="lt-LT"/>
                <w14:ligatures w14:val="none"/>
              </w:rPr>
              <w:t>Pastatai</w:t>
            </w:r>
          </w:p>
        </w:tc>
        <w:tc>
          <w:tcPr>
            <w:tcW w:w="5173" w:type="dxa"/>
            <w:tcBorders>
              <w:top w:val="single" w:color="auto" w:sz="4" w:space="0"/>
              <w:left w:val="nil"/>
              <w:bottom w:val="single" w:color="auto" w:sz="4" w:space="0"/>
              <w:right w:val="single" w:color="auto" w:sz="4" w:space="0"/>
            </w:tcBorders>
            <w:shd w:val="clear" w:color="auto" w:fill="auto"/>
            <w:noWrap/>
            <w:tcMar/>
            <w:vAlign w:val="bottom"/>
            <w:hideMark/>
          </w:tcPr>
          <w:p w:rsidRPr="00A01985" w:rsidR="00A01985" w:rsidP="00DB473C" w:rsidRDefault="00A01985" w14:paraId="03A196F9" w14:textId="77777777">
            <w:pPr>
              <w:spacing w:after="0" w:line="240" w:lineRule="auto"/>
              <w:jc w:val="center"/>
              <w:rPr>
                <w:rFonts w:ascii="Times New Roman" w:hAnsi="Times New Roman" w:eastAsia="Times New Roman" w:cs="Times New Roman"/>
                <w:kern w:val="0"/>
                <w:sz w:val="24"/>
                <w:szCs w:val="24"/>
                <w:lang w:eastAsia="lt-LT"/>
                <w14:ligatures w14:val="none"/>
              </w:rPr>
            </w:pPr>
            <w:r w:rsidRPr="00A01985" w:rsidR="3C0AA115">
              <w:rPr>
                <w:rFonts w:ascii="Times New Roman" w:hAnsi="Times New Roman" w:eastAsia="Times New Roman" w:cs="Times New Roman"/>
                <w:kern w:val="0"/>
                <w:sz w:val="24"/>
                <w:szCs w:val="24"/>
                <w:lang w:eastAsia="lt-LT"/>
                <w14:ligatures w14:val="none"/>
              </w:rPr>
              <w:t>0</w:t>
            </w:r>
          </w:p>
        </w:tc>
      </w:tr>
      <w:tr w:rsidRPr="00A01985" w:rsidR="00DB473C" w:rsidTr="2C08461E" w14:paraId="68174244" w14:textId="77777777">
        <w:trPr>
          <w:trHeight w:val="219"/>
        </w:trPr>
        <w:tc>
          <w:tcPr>
            <w:tcW w:w="4320" w:type="dxa"/>
            <w:tcBorders>
              <w:top w:val="single" w:color="auto" w:sz="4" w:space="0"/>
              <w:left w:val="single" w:color="auto" w:sz="4" w:space="0"/>
              <w:bottom w:val="single" w:color="auto" w:sz="4" w:space="0"/>
              <w:right w:val="single" w:color="000000" w:themeColor="text1" w:sz="4" w:space="0"/>
            </w:tcBorders>
            <w:shd w:val="clear" w:color="auto" w:fill="auto"/>
            <w:tcMar/>
            <w:hideMark/>
          </w:tcPr>
          <w:p w:rsidRPr="00A01985" w:rsidR="00A01985" w:rsidP="002F6E37" w:rsidRDefault="00A01985" w14:paraId="77CC669B" w14:textId="77777777">
            <w:pPr>
              <w:spacing w:after="0" w:line="240" w:lineRule="auto"/>
              <w:jc w:val="both"/>
              <w:rPr>
                <w:rFonts w:ascii="Times New Roman" w:hAnsi="Times New Roman" w:eastAsia="Times New Roman" w:cs="Times New Roman"/>
                <w:kern w:val="0"/>
                <w:sz w:val="24"/>
                <w:szCs w:val="24"/>
                <w:lang w:eastAsia="lt-LT"/>
                <w14:ligatures w14:val="none"/>
              </w:rPr>
            </w:pPr>
            <w:r w:rsidRPr="00A01985">
              <w:rPr>
                <w:rFonts w:ascii="Times New Roman" w:hAnsi="Times New Roman" w:eastAsia="Times New Roman" w:cs="Times New Roman"/>
                <w:kern w:val="0"/>
                <w:sz w:val="24"/>
                <w:szCs w:val="24"/>
                <w:lang w:eastAsia="lt-LT"/>
                <w14:ligatures w14:val="none"/>
              </w:rPr>
              <w:t>Lengvieji automobiliai</w:t>
            </w:r>
          </w:p>
        </w:tc>
        <w:tc>
          <w:tcPr>
            <w:tcW w:w="5173" w:type="dxa"/>
            <w:tcBorders>
              <w:top w:val="single" w:color="auto" w:sz="4" w:space="0"/>
              <w:left w:val="nil"/>
              <w:bottom w:val="single" w:color="auto" w:sz="4" w:space="0"/>
              <w:right w:val="single" w:color="auto" w:sz="4" w:space="0"/>
            </w:tcBorders>
            <w:shd w:val="clear" w:color="auto" w:fill="auto"/>
            <w:noWrap/>
            <w:tcMar/>
            <w:vAlign w:val="bottom"/>
            <w:hideMark/>
          </w:tcPr>
          <w:p w:rsidRPr="00A01985" w:rsidR="00A01985" w:rsidP="00DB473C" w:rsidRDefault="00A01985" w14:paraId="77894489" w14:textId="77777777">
            <w:pPr>
              <w:spacing w:after="0" w:line="240" w:lineRule="auto"/>
              <w:jc w:val="center"/>
              <w:rPr>
                <w:rFonts w:ascii="Times New Roman" w:hAnsi="Times New Roman" w:eastAsia="Times New Roman" w:cs="Times New Roman"/>
                <w:kern w:val="0"/>
                <w:sz w:val="24"/>
                <w:szCs w:val="24"/>
                <w:lang w:eastAsia="lt-LT"/>
                <w14:ligatures w14:val="none"/>
              </w:rPr>
            </w:pPr>
            <w:r w:rsidRPr="00A01985" w:rsidR="3E3E6EED">
              <w:rPr>
                <w:rFonts w:ascii="Times New Roman" w:hAnsi="Times New Roman" w:eastAsia="Times New Roman" w:cs="Times New Roman"/>
                <w:kern w:val="0"/>
                <w:sz w:val="24"/>
                <w:szCs w:val="24"/>
                <w:lang w:eastAsia="lt-LT"/>
                <w14:ligatures w14:val="none"/>
              </w:rPr>
              <w:t>0</w:t>
            </w:r>
          </w:p>
        </w:tc>
      </w:tr>
      <w:tr w:rsidRPr="00A01985" w:rsidR="00DB473C" w:rsidTr="2C08461E" w14:paraId="2307AA63" w14:textId="77777777">
        <w:trPr>
          <w:trHeight w:val="219"/>
        </w:trPr>
        <w:tc>
          <w:tcPr>
            <w:tcW w:w="4320" w:type="dxa"/>
            <w:tcBorders>
              <w:top w:val="single" w:color="auto" w:sz="4" w:space="0"/>
              <w:left w:val="single" w:color="auto" w:sz="4" w:space="0"/>
              <w:bottom w:val="single" w:color="auto" w:sz="4" w:space="0"/>
              <w:right w:val="single" w:color="000000" w:themeColor="text1" w:sz="4" w:space="0"/>
            </w:tcBorders>
            <w:shd w:val="clear" w:color="auto" w:fill="auto"/>
            <w:tcMar/>
            <w:hideMark/>
          </w:tcPr>
          <w:p w:rsidRPr="00A01985" w:rsidR="00A01985" w:rsidP="002F6E37" w:rsidRDefault="00A01985" w14:paraId="5F560657" w14:textId="77777777">
            <w:pPr>
              <w:spacing w:after="0" w:line="240" w:lineRule="auto"/>
              <w:jc w:val="both"/>
              <w:rPr>
                <w:rFonts w:ascii="Times New Roman" w:hAnsi="Times New Roman" w:eastAsia="Times New Roman" w:cs="Times New Roman"/>
                <w:kern w:val="0"/>
                <w:sz w:val="24"/>
                <w:szCs w:val="24"/>
                <w:lang w:eastAsia="lt-LT"/>
                <w14:ligatures w14:val="none"/>
              </w:rPr>
            </w:pPr>
            <w:r w:rsidRPr="00A01985">
              <w:rPr>
                <w:rFonts w:ascii="Times New Roman" w:hAnsi="Times New Roman" w:eastAsia="Times New Roman" w:cs="Times New Roman"/>
                <w:kern w:val="0"/>
                <w:sz w:val="24"/>
                <w:szCs w:val="24"/>
                <w:lang w:eastAsia="lt-LT"/>
                <w14:ligatures w14:val="none"/>
              </w:rPr>
              <w:t>Baldai</w:t>
            </w:r>
          </w:p>
        </w:tc>
        <w:tc>
          <w:tcPr>
            <w:tcW w:w="5173" w:type="dxa"/>
            <w:tcBorders>
              <w:top w:val="single" w:color="auto" w:sz="4" w:space="0"/>
              <w:left w:val="nil"/>
              <w:bottom w:val="single" w:color="auto" w:sz="4" w:space="0"/>
              <w:right w:val="single" w:color="auto" w:sz="4" w:space="0"/>
            </w:tcBorders>
            <w:shd w:val="clear" w:color="auto" w:fill="auto"/>
            <w:noWrap/>
            <w:tcMar/>
            <w:vAlign w:val="bottom"/>
            <w:hideMark/>
          </w:tcPr>
          <w:p w:rsidRPr="00A01985" w:rsidR="00A01985" w:rsidP="00DB473C" w:rsidRDefault="00A01985" w14:paraId="023E1711" w14:textId="77777777">
            <w:pPr>
              <w:spacing w:after="0" w:line="240" w:lineRule="auto"/>
              <w:jc w:val="center"/>
              <w:rPr>
                <w:rFonts w:ascii="Times New Roman" w:hAnsi="Times New Roman" w:eastAsia="Times New Roman" w:cs="Times New Roman"/>
                <w:kern w:val="0"/>
                <w:sz w:val="24"/>
                <w:szCs w:val="24"/>
                <w:lang w:eastAsia="lt-LT"/>
                <w14:ligatures w14:val="none"/>
              </w:rPr>
            </w:pPr>
            <w:r w:rsidRPr="00A01985">
              <w:rPr>
                <w:rFonts w:ascii="Times New Roman" w:hAnsi="Times New Roman" w:eastAsia="Times New Roman" w:cs="Times New Roman"/>
                <w:kern w:val="0"/>
                <w:sz w:val="24"/>
                <w:szCs w:val="24"/>
                <w:lang w:eastAsia="lt-LT"/>
                <w14:ligatures w14:val="none"/>
              </w:rPr>
              <w:t>6</w:t>
            </w:r>
          </w:p>
        </w:tc>
      </w:tr>
      <w:tr w:rsidRPr="00A01985" w:rsidR="00DB473C" w:rsidTr="2C08461E" w14:paraId="79D6FBE3" w14:textId="77777777">
        <w:trPr>
          <w:trHeight w:val="219"/>
        </w:trPr>
        <w:tc>
          <w:tcPr>
            <w:tcW w:w="4320" w:type="dxa"/>
            <w:tcBorders>
              <w:top w:val="single" w:color="auto" w:sz="4" w:space="0"/>
              <w:left w:val="single" w:color="auto" w:sz="4" w:space="0"/>
              <w:bottom w:val="single" w:color="auto" w:sz="4" w:space="0"/>
              <w:right w:val="single" w:color="000000" w:themeColor="text1" w:sz="4" w:space="0"/>
            </w:tcBorders>
            <w:shd w:val="clear" w:color="auto" w:fill="auto"/>
            <w:tcMar/>
            <w:hideMark/>
          </w:tcPr>
          <w:p w:rsidRPr="00A01985" w:rsidR="00A01985" w:rsidP="002F6E37" w:rsidRDefault="00A01985" w14:paraId="78206F2E" w14:textId="77777777">
            <w:pPr>
              <w:spacing w:after="0" w:line="240" w:lineRule="auto"/>
              <w:jc w:val="both"/>
              <w:rPr>
                <w:rFonts w:ascii="Times New Roman" w:hAnsi="Times New Roman" w:eastAsia="Times New Roman" w:cs="Times New Roman"/>
                <w:kern w:val="0"/>
                <w:sz w:val="24"/>
                <w:szCs w:val="24"/>
                <w:lang w:eastAsia="lt-LT"/>
                <w14:ligatures w14:val="none"/>
              </w:rPr>
            </w:pPr>
            <w:r w:rsidRPr="00A01985">
              <w:rPr>
                <w:rFonts w:ascii="Times New Roman" w:hAnsi="Times New Roman" w:eastAsia="Times New Roman" w:cs="Times New Roman"/>
                <w:kern w:val="0"/>
                <w:sz w:val="24"/>
                <w:szCs w:val="24"/>
                <w:lang w:eastAsia="lt-LT"/>
                <w14:ligatures w14:val="none"/>
              </w:rPr>
              <w:t>Kompiuterinė įranga</w:t>
            </w:r>
          </w:p>
        </w:tc>
        <w:tc>
          <w:tcPr>
            <w:tcW w:w="5173" w:type="dxa"/>
            <w:tcBorders>
              <w:top w:val="single" w:color="auto" w:sz="4" w:space="0"/>
              <w:left w:val="nil"/>
              <w:bottom w:val="single" w:color="auto" w:sz="4" w:space="0"/>
              <w:right w:val="single" w:color="auto" w:sz="4" w:space="0"/>
            </w:tcBorders>
            <w:shd w:val="clear" w:color="auto" w:fill="auto"/>
            <w:noWrap/>
            <w:tcMar/>
            <w:vAlign w:val="bottom"/>
            <w:hideMark/>
          </w:tcPr>
          <w:p w:rsidRPr="00A01985" w:rsidR="00A01985" w:rsidP="00DB473C" w:rsidRDefault="00A01985" w14:paraId="0F56390A" w14:textId="77777777">
            <w:pPr>
              <w:spacing w:after="0" w:line="240" w:lineRule="auto"/>
              <w:jc w:val="center"/>
              <w:rPr>
                <w:rFonts w:ascii="Times New Roman" w:hAnsi="Times New Roman" w:eastAsia="Times New Roman" w:cs="Times New Roman"/>
                <w:kern w:val="0"/>
                <w:sz w:val="24"/>
                <w:szCs w:val="24"/>
                <w:lang w:eastAsia="lt-LT"/>
                <w14:ligatures w14:val="none"/>
              </w:rPr>
            </w:pPr>
            <w:r w:rsidRPr="00A01985">
              <w:rPr>
                <w:rFonts w:ascii="Times New Roman" w:hAnsi="Times New Roman" w:eastAsia="Times New Roman" w:cs="Times New Roman"/>
                <w:kern w:val="0"/>
                <w:sz w:val="24"/>
                <w:szCs w:val="24"/>
                <w:lang w:eastAsia="lt-LT"/>
                <w14:ligatures w14:val="none"/>
              </w:rPr>
              <w:t>3</w:t>
            </w:r>
          </w:p>
        </w:tc>
      </w:tr>
      <w:tr w:rsidRPr="00A01985" w:rsidR="00DB473C" w:rsidTr="2C08461E" w14:paraId="2282196C" w14:textId="77777777">
        <w:trPr>
          <w:trHeight w:val="219"/>
        </w:trPr>
        <w:tc>
          <w:tcPr>
            <w:tcW w:w="4320" w:type="dxa"/>
            <w:tcBorders>
              <w:top w:val="single" w:color="auto" w:sz="4" w:space="0"/>
              <w:left w:val="single" w:color="auto" w:sz="4" w:space="0"/>
              <w:bottom w:val="single" w:color="auto" w:sz="4" w:space="0"/>
              <w:right w:val="single" w:color="000000" w:themeColor="text1" w:sz="4" w:space="0"/>
            </w:tcBorders>
            <w:shd w:val="clear" w:color="auto" w:fill="auto"/>
            <w:tcMar/>
            <w:hideMark/>
          </w:tcPr>
          <w:p w:rsidRPr="00A01985" w:rsidR="00A01985" w:rsidP="002F6E37" w:rsidRDefault="00A01985" w14:paraId="478A29B4" w14:textId="77777777">
            <w:pPr>
              <w:spacing w:after="0" w:line="240" w:lineRule="auto"/>
              <w:jc w:val="both"/>
              <w:rPr>
                <w:rFonts w:ascii="Times New Roman" w:hAnsi="Times New Roman" w:eastAsia="Times New Roman" w:cs="Times New Roman"/>
                <w:kern w:val="0"/>
                <w:sz w:val="24"/>
                <w:szCs w:val="24"/>
                <w:lang w:eastAsia="lt-LT"/>
                <w14:ligatures w14:val="none"/>
              </w:rPr>
            </w:pPr>
            <w:r w:rsidRPr="00A01985">
              <w:rPr>
                <w:rFonts w:ascii="Times New Roman" w:hAnsi="Times New Roman" w:eastAsia="Times New Roman" w:cs="Times New Roman"/>
                <w:kern w:val="0"/>
                <w:sz w:val="24"/>
                <w:szCs w:val="24"/>
                <w:lang w:eastAsia="lt-LT"/>
                <w14:ligatures w14:val="none"/>
              </w:rPr>
              <w:t xml:space="preserve">Kita įranga </w:t>
            </w:r>
          </w:p>
        </w:tc>
        <w:tc>
          <w:tcPr>
            <w:tcW w:w="5173" w:type="dxa"/>
            <w:tcBorders>
              <w:top w:val="single" w:color="auto" w:sz="4" w:space="0"/>
              <w:left w:val="nil"/>
              <w:bottom w:val="single" w:color="auto" w:sz="4" w:space="0"/>
              <w:right w:val="single" w:color="auto" w:sz="4" w:space="0"/>
            </w:tcBorders>
            <w:shd w:val="clear" w:color="auto" w:fill="auto"/>
            <w:noWrap/>
            <w:tcMar/>
            <w:vAlign w:val="bottom"/>
            <w:hideMark/>
          </w:tcPr>
          <w:p w:rsidRPr="00A01985" w:rsidR="00A01985" w:rsidP="00DB473C" w:rsidRDefault="00A01985" w14:paraId="1A6EAA25" w14:textId="77777777">
            <w:pPr>
              <w:spacing w:after="0" w:line="240" w:lineRule="auto"/>
              <w:jc w:val="center"/>
              <w:rPr>
                <w:rFonts w:ascii="Times New Roman" w:hAnsi="Times New Roman" w:eastAsia="Times New Roman" w:cs="Times New Roman"/>
                <w:kern w:val="0"/>
                <w:sz w:val="24"/>
                <w:szCs w:val="24"/>
                <w:lang w:eastAsia="lt-LT"/>
                <w14:ligatures w14:val="none"/>
              </w:rPr>
            </w:pPr>
            <w:r w:rsidRPr="00A01985">
              <w:rPr>
                <w:rFonts w:ascii="Times New Roman" w:hAnsi="Times New Roman" w:eastAsia="Times New Roman" w:cs="Times New Roman"/>
                <w:kern w:val="0"/>
                <w:sz w:val="24"/>
                <w:szCs w:val="24"/>
                <w:lang w:eastAsia="lt-LT"/>
                <w14:ligatures w14:val="none"/>
              </w:rPr>
              <w:t>5</w:t>
            </w:r>
          </w:p>
        </w:tc>
      </w:tr>
    </w:tbl>
    <w:p w:rsidRPr="002F6E37" w:rsidR="00A2505C" w:rsidP="002F6E37" w:rsidRDefault="00A2505C" w14:paraId="364512B1" w14:textId="7F5D93CB">
      <w:pPr>
        <w:jc w:val="both"/>
        <w:rPr>
          <w:rFonts w:ascii="Times New Roman" w:hAnsi="Times New Roman" w:cs="Times New Roman"/>
          <w:sz w:val="24"/>
          <w:szCs w:val="24"/>
        </w:rPr>
      </w:pPr>
    </w:p>
    <w:p w:rsidRPr="002F6E37" w:rsidR="00DB473C" w:rsidP="00DB473C" w:rsidRDefault="00A01985" w14:paraId="2501162D" w14:textId="628455E4">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lastRenderedPageBreak/>
        <w:t>Remonto ir priežiūros išlaidos pripažįstamos sąnaudomis tuo ataskaitiniu laikotarpiu, kai jos patiriamos. Ilgalaikio materialiojo turto rekonstravimo ir remonto darbų registravimas apskaitoje priklauso nuo tų darbų suteikiamo rezultato.</w:t>
      </w:r>
    </w:p>
    <w:p w:rsidRPr="00DB473C" w:rsidR="00DB473C" w:rsidP="00DB473C" w:rsidRDefault="00A01985" w14:paraId="1B0C0CF4" w14:textId="6CD92C45">
      <w:pPr>
        <w:spacing w:line="360" w:lineRule="auto"/>
        <w:ind w:firstLine="731"/>
        <w:jc w:val="center"/>
        <w:rPr>
          <w:rFonts w:ascii="Times New Roman" w:hAnsi="Times New Roman" w:cs="Times New Roman"/>
          <w:b/>
          <w:bCs/>
          <w:sz w:val="24"/>
          <w:szCs w:val="24"/>
        </w:rPr>
      </w:pPr>
      <w:r w:rsidRPr="00DB473C">
        <w:rPr>
          <w:rFonts w:ascii="Times New Roman" w:hAnsi="Times New Roman" w:cs="Times New Roman"/>
          <w:b/>
          <w:bCs/>
          <w:sz w:val="24"/>
          <w:szCs w:val="24"/>
        </w:rPr>
        <w:t>Finansiniai įsipareigojimai</w:t>
      </w:r>
    </w:p>
    <w:p w:rsidRPr="002F6E37" w:rsidR="00A01985" w:rsidP="002F6E37" w:rsidRDefault="00A01985" w14:paraId="43026EC3" w14:textId="60FE8B17">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Mokėtinų sumų ir įsipareigojimų kredito įstaigoms straipsnyje parodoma visa kredito unijos įsipareigojimų šalies ir užsienio bankams bei kitoms kredito įstaigoms suma. Mokėtinos sumos ir įsipareigojimai kredito įstaigoms pripažįstami ir vertinami pagal 18-ojo Lietuvos finansinės atskaitomybės standarto "Finansinis turtas ir finansiniai įsipareigojimai" nuostatas.</w:t>
      </w:r>
    </w:p>
    <w:p w:rsidRPr="002F6E37" w:rsidR="00A01985" w:rsidP="002F6E37" w:rsidRDefault="00A01985" w14:paraId="7D40E123" w14:textId="08C3319F">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Mokėtinų sumų ir įsipareigojimų klientams ir kredito unijos nariams straipsnyje parodoma visa kredito unijos įsipareigojimų klientams, kurie nėra kredito įstaigos, ir kredito unijos nariams suma. Mokėtinos sumos ir įsipareigojimai klientams ir kredito unijos nariams pripažįstami ir vertinami pagal 18-ojo Lietuvos finansinės atskaitomybės standarto  "Finansinis turtas ir finansiniai įsipareigojimai" nuostatas. </w:t>
      </w:r>
    </w:p>
    <w:p w:rsidRPr="002F6E37" w:rsidR="00A01985" w:rsidP="002F6E37" w:rsidRDefault="00A01985" w14:paraId="78E09F53" w14:textId="1D7EBE93">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Kitų mokėtinų sumų ir įsipareigojimų straipsnyje parodomos kitos mokėtinos sumos ir įsipareigojimai, neparodyti kituose mokėtinų sumų ir įsipareigojimų straipsniuose. Šiame straipsnyje parodomos mokėtinos sumos ir įsipareigojimai pripažįstami ir vertinami pagal 24-ojo Lietuvos finansinės atskaitomybės standarto "Pelno mokestis", 31-ojo Lietuvos finansinės atskaitomybės standarto "Atlygis darbuotojui" ir atitinkamus kitus verslo apskaitos standartus.</w:t>
      </w:r>
    </w:p>
    <w:p w:rsidRPr="002F6E37" w:rsidR="00A01985" w:rsidP="002F6E37" w:rsidRDefault="00A01985" w14:paraId="5C4D336E" w14:textId="6AC999F9">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Subordinuotuosius kredito unijos </w:t>
      </w:r>
      <w:r w:rsidRPr="002F6E37" w:rsidR="001066B7">
        <w:rPr>
          <w:rFonts w:ascii="Times New Roman" w:hAnsi="Times New Roman" w:cs="Times New Roman"/>
          <w:sz w:val="24"/>
          <w:szCs w:val="24"/>
        </w:rPr>
        <w:t>įsipareigojimus</w:t>
      </w:r>
      <w:r w:rsidRPr="002F6E37">
        <w:rPr>
          <w:rFonts w:ascii="Times New Roman" w:hAnsi="Times New Roman" w:cs="Times New Roman"/>
          <w:sz w:val="24"/>
          <w:szCs w:val="24"/>
        </w:rPr>
        <w:t xml:space="preserve"> sudaro kredito unijos išleisti ilgalaikiai skolos vertybiniai popieriai (obligacijos) arba gautos paskolos, kurios turi visus pasitikėtinos (subordinuotosios) paskolos požymius.</w:t>
      </w:r>
    </w:p>
    <w:p w:rsidRPr="002F6E37" w:rsidR="00A01985" w:rsidP="002F6E37" w:rsidRDefault="00A01985" w14:paraId="3285B05C" w14:textId="5324E01D">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Skolintos lėšos iš pradžių pripažįstamos tikrąja verte, kurią sudaro grynoji gautų lėšų suma, atskaičiavus sandoriui sudaryti patirtas sąnaudas. Vėliau skolintos lėšos apskaitomos amortizuota savikaina, o tarp gautų grynųjų įplaukų ir padengimo vertės susidaręs skirtumas pripažįstamas pajamomis arba sąnaudomis pelno (nuostolių) ataskaitoje per visą skolos padengimo laikotarpį ta</w:t>
      </w:r>
      <w:r w:rsidR="001066B7">
        <w:rPr>
          <w:rFonts w:ascii="Times New Roman" w:hAnsi="Times New Roman" w:cs="Times New Roman"/>
          <w:sz w:val="24"/>
          <w:szCs w:val="24"/>
        </w:rPr>
        <w:t>i</w:t>
      </w:r>
      <w:r w:rsidRPr="002F6E37">
        <w:rPr>
          <w:rFonts w:ascii="Times New Roman" w:hAnsi="Times New Roman" w:cs="Times New Roman"/>
          <w:sz w:val="24"/>
          <w:szCs w:val="24"/>
        </w:rPr>
        <w:t xml:space="preserve">kant galiojančias palūkanų normas. Skolintos lėšos pripažįstamos atsiskaitymo momentu. </w:t>
      </w:r>
    </w:p>
    <w:p w:rsidRPr="002F6E37" w:rsidR="00DB473C" w:rsidP="00DB473C" w:rsidRDefault="00A01985" w14:paraId="63B375CC" w14:textId="63DB3DA7">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Finansinis turtas ir įsipareigojimai sudengiami ir grynoji suma parodoma balanse, kai yra teisinė galimybė užskaityti pripažintas sumas ir yra ketinimas atsiskaityti </w:t>
      </w:r>
      <w:proofErr w:type="spellStart"/>
      <w:r w:rsidRPr="002F6E37">
        <w:rPr>
          <w:rFonts w:ascii="Times New Roman" w:hAnsi="Times New Roman" w:cs="Times New Roman"/>
          <w:sz w:val="24"/>
          <w:szCs w:val="24"/>
        </w:rPr>
        <w:t>neto</w:t>
      </w:r>
      <w:proofErr w:type="spellEnd"/>
      <w:r w:rsidRPr="002F6E37">
        <w:rPr>
          <w:rFonts w:ascii="Times New Roman" w:hAnsi="Times New Roman" w:cs="Times New Roman"/>
          <w:sz w:val="24"/>
          <w:szCs w:val="24"/>
        </w:rPr>
        <w:t xml:space="preserve"> suma arba realizuoti turtą ir įsipareigojimus vienu metu. </w:t>
      </w:r>
    </w:p>
    <w:p w:rsidRPr="00DB473C" w:rsidR="00DB473C" w:rsidP="00DB473C" w:rsidRDefault="00A01985" w14:paraId="0073A62A" w14:textId="38605CF7">
      <w:pPr>
        <w:spacing w:line="360" w:lineRule="auto"/>
        <w:ind w:firstLine="731"/>
        <w:jc w:val="center"/>
        <w:rPr>
          <w:rFonts w:ascii="Times New Roman" w:hAnsi="Times New Roman" w:cs="Times New Roman"/>
          <w:b/>
          <w:bCs/>
          <w:sz w:val="24"/>
          <w:szCs w:val="24"/>
        </w:rPr>
      </w:pPr>
      <w:r w:rsidRPr="00DB473C">
        <w:rPr>
          <w:rFonts w:ascii="Times New Roman" w:hAnsi="Times New Roman" w:cs="Times New Roman"/>
          <w:b/>
          <w:bCs/>
          <w:sz w:val="24"/>
          <w:szCs w:val="24"/>
        </w:rPr>
        <w:t>Pajamų ir sąnaudų pripažinimas</w:t>
      </w:r>
    </w:p>
    <w:p w:rsidRPr="002F6E37" w:rsidR="00A01985" w:rsidP="002F6E37" w:rsidRDefault="00A01985" w14:paraId="686CEA5C" w14:textId="46A9BA86">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Palūkanų pajamų straipsnyje parodomos pajamos, uždirbtos iš kredito įstaigose laikomų pinigų, kredito unijos nariams suteiktų paskolų ir kito finansinio turto, kuris nevertinamas tikrąja </w:t>
      </w:r>
      <w:r w:rsidRPr="002F6E37">
        <w:rPr>
          <w:rFonts w:ascii="Times New Roman" w:hAnsi="Times New Roman" w:cs="Times New Roman"/>
          <w:sz w:val="24"/>
          <w:szCs w:val="24"/>
        </w:rPr>
        <w:lastRenderedPageBreak/>
        <w:t>verte. Amortizuota savikaina įvertinto finansinio turto palūkanų pajamos apskaičiuojamos taikant apskaičiuotų palūkanų metodą. Palūkanų pajamos pripažįstamos kaupimo principu, jei tikėtina, kad bus gauta ekonominė nauda ir pajamų suma gali būti patikimai įvertinta.</w:t>
      </w:r>
    </w:p>
    <w:p w:rsidRPr="002F6E37" w:rsidR="00A01985" w:rsidP="002F6E37" w:rsidRDefault="00A01985" w14:paraId="112B5A2C" w14:textId="697C2590">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Palūkanų sąnaudų straipsnyje parodomos kredito įstaigoms, unijos nariams ir kitiems klientams priskaičiuotos palūkanos už indėlius, gautas paskolas ir kitus įsipareigojimus, kurie nevertinami tikrąja verte.</w:t>
      </w:r>
    </w:p>
    <w:p w:rsidRPr="002F6E37" w:rsidR="00A01985" w:rsidP="002F6E37" w:rsidRDefault="00A01985" w14:paraId="7EA33AD9" w14:textId="7D4C0C2D">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Komisinių ir klientų aptarnavimo veiklos pajamų ir sąnaudų straipsniuose parodomos už tarpininkavimą uždirbtos pajamos ir patirtos sąnaudos. Šiuose straipsniuose taip pat parodomos kitos pagrindinės veiklos pajamos ir sąnaudos. Visi papildomai gauti paskolų administravimo mokesčiai yra nereikšmingi ir pajamomis pripažįstami iš karto juos gavus. Komisinių sąnaudos yra pripažįstamos, kai patiriamos. Komisinių pajamos iš operacijų yra pripažįstamos, kai atliekama susijusi operacija.</w:t>
      </w:r>
    </w:p>
    <w:p w:rsidRPr="002F6E37" w:rsidR="00A01985" w:rsidP="002F6E37" w:rsidRDefault="00A01985" w14:paraId="261309ED" w14:textId="77777777">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Finansinio turto vertės pasikeitimo ir pardavimo rezultatų straipsnyje parodomas kredito įstaigoms ir kredito unijos nariams suteiktų paskolų vertės sumažėjimo ir nuostolio dėl vertės sumažėjimo panaikinimo rezultatas. Šiame straipsnyje taip pat parodomas vertybinių popierių tikrosios vertės pasikeitimo, vertybinių popierių ir kito finansinio turto vertės sumažėjimo panaikinimo rezultatas, prekybos vertybiniais popieriais, kitu finansiniu turtu, pelnas arba nuostoliai. Šiame straipsnyje parodomi specialiųjų atidėjinių, kuriuos kredito unija formuoja atsižvelgdama i kiekvieno savo sandorio dėl finansinių paslaugų teikimo rizikingumą, į kliento finansinę ir ekonominę būklę, į prievolių pagal sandorius dėl finansinių paslaugų teikimo vykdymą, į turimas užtikrinimo priemones šioms prievolėms įvykdyti ir kitas aplinkybes, turinčias įtakos kredito unijos turto vertei, sąnaudas.</w:t>
      </w:r>
    </w:p>
    <w:p w:rsidRPr="002F6E37" w:rsidR="00A01985" w:rsidP="002F6E37" w:rsidRDefault="00A01985" w14:paraId="496D26B6" w14:textId="05AA0AC7">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Kito finansinės ir investicinės veiklos pelno (nuostolių) straipsnyje parodomi operacijų užsienio valiuta, kitų finansinių priemonių pirkimo ir pardavimo operacijų rezultatai.</w:t>
      </w:r>
    </w:p>
    <w:p w:rsidRPr="002F6E37" w:rsidR="00A01985" w:rsidP="002F6E37" w:rsidRDefault="00A01985" w14:paraId="71ED9BE0" w14:textId="5B8F5EC8">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Bendrųjų ir administracinių sąnaudų straipsnyje parodomos ataskaitinio laikotarpio sąnaudos, susijusios su pagrindine kredito unijos veikla. </w:t>
      </w:r>
    </w:p>
    <w:p w:rsidRPr="002F6E37" w:rsidR="00A01985" w:rsidP="002F6E37" w:rsidRDefault="00A01985" w14:paraId="2DE0EE45" w14:textId="20633F47">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Kitos veiklos pajamų ir kitos veiklos sąnaudų straipsniuose parodomos kituose pelno (nuostolių) ataskaitos straipsniuose neparodytos įprastinės veiklos pajamos ir sąnaudos.</w:t>
      </w:r>
    </w:p>
    <w:p w:rsidRPr="002F6E37" w:rsidR="00A01985" w:rsidP="002F6E37" w:rsidRDefault="00A01985" w14:paraId="341DAC40" w14:textId="6FBA3EA5">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Pelno mokesčio straipsnyje parodoma kredito unijos ataskaitinio laikotarpio pelno mokesčio ir atidėtojo pelno mokesčio suma. Vadovaujantis Lietuvos Respublikos pelno mokesčio įstatymu, 2024 metų apmokestinamajam pelnui taikomas 5 proc. pelno mokesčio tarifas, 2023 metų - 5 proc.</w:t>
      </w:r>
    </w:p>
    <w:p w:rsidRPr="002F6E37" w:rsidR="00A01985" w:rsidP="002F6E37" w:rsidRDefault="00A01985" w14:paraId="58502EE7" w14:textId="25006795">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lastRenderedPageBreak/>
        <w:t xml:space="preserve">Atidėtas pelno mokestis yra skaičiuojamas naudojant mokesčio tarifus galiojančius ar patvirtintus balanso sudarymo dieną ir kuriuos tikimasi taikyti atidėto pelno mokesčio turto realizavimo ar atidėtų mokesčių įsipareigojimų įvykdymo laikotarpiu. </w:t>
      </w:r>
    </w:p>
    <w:p w:rsidRPr="002F6E37" w:rsidR="00A01985" w:rsidP="002F6E37" w:rsidRDefault="00A01985" w14:paraId="666E89EF" w14:textId="76E0EFAD">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Pagrindiniai laikinieji skirtumai atsiranda dėl sukauptų sąnaudų ir patirtų nuostolių perkėlimo. </w:t>
      </w:r>
    </w:p>
    <w:p w:rsidRPr="002F6E37" w:rsidR="00A01985" w:rsidP="002F6E37" w:rsidRDefault="00A01985" w14:paraId="1D53DE35" w14:textId="583FF253">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Kai apskaičiuojamas bendras atidėtųjų mokesčių turtinis likutis, jis pripažįstamas finansinėse ataskaitose tik ta dalimi, kurios realizavimas, vadovybės nuomone, yra tikėtinas.</w:t>
      </w:r>
    </w:p>
    <w:p w:rsidRPr="002F6E37" w:rsidR="00DB473C" w:rsidP="00DB473C" w:rsidRDefault="00A01985" w14:paraId="0A4FE095" w14:textId="6A0E0EF3">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Per ataskaitinį laikotarpį gautos įplaukos, nepripažintos šio laikotarpio pajamomis, balanse parodomos kaip įsipareigojimai, o per ataskaitinį laikotarpį įvykdytos išmokos, ataskaitiniu laikotarpiu nepripažintos sąnaudomis, balanse parodomos kaip turtas.</w:t>
      </w:r>
    </w:p>
    <w:p w:rsidRPr="00DB473C" w:rsidR="00DB473C" w:rsidP="00DB473C" w:rsidRDefault="00A01985" w14:paraId="5A0A21F9" w14:textId="76886816">
      <w:pPr>
        <w:spacing w:line="360" w:lineRule="auto"/>
        <w:ind w:firstLine="731"/>
        <w:jc w:val="center"/>
        <w:rPr>
          <w:rFonts w:ascii="Times New Roman" w:hAnsi="Times New Roman" w:cs="Times New Roman"/>
          <w:b/>
          <w:bCs/>
          <w:sz w:val="24"/>
          <w:szCs w:val="24"/>
        </w:rPr>
      </w:pPr>
      <w:r w:rsidRPr="00DB473C">
        <w:rPr>
          <w:rFonts w:ascii="Times New Roman" w:hAnsi="Times New Roman" w:cs="Times New Roman"/>
          <w:b/>
          <w:bCs/>
          <w:sz w:val="24"/>
          <w:szCs w:val="24"/>
        </w:rPr>
        <w:t>Nuosavas kapitalas</w:t>
      </w:r>
    </w:p>
    <w:p w:rsidRPr="002F6E37" w:rsidR="00A01985" w:rsidP="002F6E37" w:rsidRDefault="00A01985" w14:paraId="25311D59" w14:textId="185D8653">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Unijos pajinį kapitalą sudaro visų unijos pajinių įnašų vertė. Pajiniai įnašai gali būti tik piniginės įmokos. Unijos pajai yra apskaitomi nominalia verte. </w:t>
      </w:r>
    </w:p>
    <w:p w:rsidRPr="002F6E37" w:rsidR="00A01985" w:rsidP="00DB473C" w:rsidRDefault="00A01985" w14:paraId="6B9F0D78" w14:textId="3A8DB865">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Privalomasis rezervas arba rezervinis kapitalas sudaromas iš kredito unijos pelno atskaitymų. Atskaitymai į privalomąjį rezervą arba rezervinį kapitalą yra privalomi ir negali būti mažesni kaip 90 proc. kredito unijos </w:t>
      </w:r>
      <w:proofErr w:type="spellStart"/>
      <w:r w:rsidRPr="002F6E37">
        <w:rPr>
          <w:rFonts w:ascii="Times New Roman" w:hAnsi="Times New Roman" w:cs="Times New Roman"/>
          <w:sz w:val="24"/>
          <w:szCs w:val="24"/>
        </w:rPr>
        <w:t>paskirstytinojo</w:t>
      </w:r>
      <w:proofErr w:type="spellEnd"/>
      <w:r w:rsidRPr="002F6E37">
        <w:rPr>
          <w:rFonts w:ascii="Times New Roman" w:hAnsi="Times New Roman" w:cs="Times New Roman"/>
          <w:sz w:val="24"/>
          <w:szCs w:val="24"/>
        </w:rPr>
        <w:t xml:space="preserve"> pelno, iki privalomasis rezervas arba rezervinis kapitalas ir atsargos kapitalas sudarys ne mažiau 9/10 kredito unijos nuosavo kapitalo. Privalomasis rezervas arba rezervinis kapitalas kredito unijos visuotinio narių susirinkimo sprendimu gali būti panaudojamas tik kredito unijos veiklos nuostoliams padengti. Panaudojus dalį privalomojo rezervo arba rezervinio kapitalo ir (arba) atsargos kapitalo kredito unijos veiklos nuostoliams padengti, iš </w:t>
      </w:r>
      <w:proofErr w:type="spellStart"/>
      <w:r w:rsidRPr="002F6E37">
        <w:rPr>
          <w:rFonts w:ascii="Times New Roman" w:hAnsi="Times New Roman" w:cs="Times New Roman"/>
          <w:sz w:val="24"/>
          <w:szCs w:val="24"/>
        </w:rPr>
        <w:t>paskirstytinojo</w:t>
      </w:r>
      <w:proofErr w:type="spellEnd"/>
      <w:r w:rsidRPr="002F6E37">
        <w:rPr>
          <w:rFonts w:ascii="Times New Roman" w:hAnsi="Times New Roman" w:cs="Times New Roman"/>
          <w:sz w:val="24"/>
          <w:szCs w:val="24"/>
        </w:rPr>
        <w:t xml:space="preserve"> pelno vėl atskaitoma į privalomąjį rezervą arba rezervinį kapitalą tiek, kad privalomasis rezervas arba rezervinis kapitalas ir atsargos kapitalas taptų nustatyto dydžio.</w:t>
      </w:r>
    </w:p>
    <w:p w:rsidRPr="002F6E37" w:rsidR="00A01985" w:rsidP="002F6E37" w:rsidRDefault="00A01985" w14:paraId="41EA8080" w14:textId="60BD4940">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Kredito unijos privalomasis rezervas 2024 m. ir 2023 m. gruodžio 31 d. nebuvo pilnai suformuotas.</w:t>
      </w:r>
    </w:p>
    <w:p w:rsidRPr="002F6E37" w:rsidR="00A01985" w:rsidP="002F6E37" w:rsidRDefault="00A01985" w14:paraId="4BB0A930" w14:textId="214AD37F">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Kredito unijos atsargos kapitalas sudaromas iš kredito unijos narių papildomų įnašų ir (ar) kitų negrąžintinų lėšų. Kredito unijos atsargos kapitalo paskirtis – garantuoti kredito unijos finansinį stabilumą. Kredito unijos atsargos kapitalas kredito unijos visuotinio narių susirinkimo sprendimu gali būti panaudojamas tik kredito unijos veiklos nuostoliams padengti.</w:t>
      </w:r>
    </w:p>
    <w:p w:rsidRPr="002F6E37" w:rsidR="00A01985" w:rsidP="002F6E37" w:rsidRDefault="00A01985" w14:paraId="5E1ED295" w14:textId="4084E821">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Kiti kredito unijos rezervai – tai rezervai, kurių sudarymas ir naudojimas numatytas kredito unijos įstatuose.</w:t>
      </w:r>
    </w:p>
    <w:p w:rsidRPr="00DB473C" w:rsidR="00A01985" w:rsidP="00DB473C" w:rsidRDefault="00A01985" w14:paraId="06A4A298" w14:textId="4554B9AB">
      <w:pPr>
        <w:spacing w:line="360" w:lineRule="auto"/>
        <w:ind w:firstLine="731"/>
        <w:jc w:val="center"/>
        <w:rPr>
          <w:rFonts w:ascii="Times New Roman" w:hAnsi="Times New Roman" w:cs="Times New Roman"/>
          <w:b/>
          <w:bCs/>
          <w:sz w:val="24"/>
          <w:szCs w:val="24"/>
        </w:rPr>
      </w:pPr>
      <w:r w:rsidRPr="00DB473C">
        <w:rPr>
          <w:rFonts w:ascii="Times New Roman" w:hAnsi="Times New Roman" w:cs="Times New Roman"/>
          <w:b/>
          <w:bCs/>
          <w:sz w:val="24"/>
          <w:szCs w:val="24"/>
        </w:rPr>
        <w:t>Įvertinimų naudojimas rengiant finansines ataskaitas</w:t>
      </w:r>
    </w:p>
    <w:p w:rsidRPr="002F6E37" w:rsidR="00A01985" w:rsidP="002F6E37" w:rsidRDefault="00A01985" w14:paraId="2E143382" w14:textId="2C09489C">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lastRenderedPageBreak/>
        <w:t xml:space="preserve">Rengiant finansines ataskaitas pagal Lietuvos finansinės atskaitomybės standartus, vadovybei reikia padaryti tam tikras prielaidas ir įvertinimus, kurie turi įtakos pateiktoms turto, įsipareigojimų, pajamų bei sąnaudų sumoms bei neapibrėžtumų atskleidimui. Šių finansinių ataskaitų reikšmingos sritys, kuriose naudojami vertinimai, apima nusidėvėjimą ir finansinio bei nefinansinio turto vertės sumažėjimo įvertinimus. Būsimi įvykiai gali pakeisti prielaidas, naudotas atliekant įvertinimus. Tokių įvertinimų pasikeitimų rezultatas bus apskaitomas finansinėse ataskaitose, kai bus nustatytas. </w:t>
      </w:r>
    </w:p>
    <w:p w:rsidRPr="00DB473C" w:rsidR="00A01985" w:rsidP="00DB473C" w:rsidRDefault="00A01985" w14:paraId="5808CD3B" w14:textId="1EC5CDA9">
      <w:pPr>
        <w:spacing w:line="360" w:lineRule="auto"/>
        <w:ind w:firstLine="731"/>
        <w:jc w:val="center"/>
        <w:rPr>
          <w:rFonts w:ascii="Times New Roman" w:hAnsi="Times New Roman" w:cs="Times New Roman"/>
          <w:b/>
          <w:bCs/>
          <w:sz w:val="24"/>
          <w:szCs w:val="24"/>
        </w:rPr>
      </w:pPr>
      <w:r w:rsidRPr="00DB473C">
        <w:rPr>
          <w:rFonts w:ascii="Times New Roman" w:hAnsi="Times New Roman" w:cs="Times New Roman"/>
          <w:b/>
          <w:bCs/>
          <w:sz w:val="24"/>
          <w:szCs w:val="24"/>
        </w:rPr>
        <w:t>Neapibrėžtumai</w:t>
      </w:r>
    </w:p>
    <w:p w:rsidRPr="002F6E37" w:rsidR="00A01985" w:rsidP="002F6E37" w:rsidRDefault="00A01985" w14:paraId="1B43C7C9" w14:textId="48B69FB6">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Neapibrėžti įsipareigojimai nėra pripažįstami finansinėse ataskaitose. Jie yra aprašomi finansinėse ataskaitose, išskyrus atvejus, kai tikimybė, kad ekonominę naudą duodantys ištekliai bus prarasti, yra labai maža. </w:t>
      </w:r>
    </w:p>
    <w:p w:rsidRPr="002F6E37" w:rsidR="00A01985" w:rsidP="002F6E37" w:rsidRDefault="00A01985" w14:paraId="7B96BAD8" w14:textId="03FE9F1D">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Neapibrėžtas turtas finansinėse ataskaitose nėra pripažįstamas, tačiau jis yra aprašomas finansinėse ataskaitose tuomet, kai yra tikėtina, kad bus gautos pajamos arba ekonominė nauda.</w:t>
      </w:r>
    </w:p>
    <w:p w:rsidRPr="00DB473C" w:rsidR="00A01985" w:rsidP="00DB473C" w:rsidRDefault="00A01985" w14:paraId="608AF0AB" w14:textId="54FBEED4">
      <w:pPr>
        <w:spacing w:line="360" w:lineRule="auto"/>
        <w:ind w:firstLine="731"/>
        <w:jc w:val="center"/>
        <w:rPr>
          <w:rFonts w:ascii="Times New Roman" w:hAnsi="Times New Roman" w:cs="Times New Roman"/>
          <w:b/>
          <w:bCs/>
          <w:sz w:val="24"/>
          <w:szCs w:val="24"/>
        </w:rPr>
      </w:pPr>
      <w:proofErr w:type="spellStart"/>
      <w:r w:rsidRPr="00DB473C">
        <w:rPr>
          <w:rFonts w:ascii="Times New Roman" w:hAnsi="Times New Roman" w:cs="Times New Roman"/>
          <w:b/>
          <w:bCs/>
          <w:sz w:val="24"/>
          <w:szCs w:val="24"/>
        </w:rPr>
        <w:t>Poataskaitiniai</w:t>
      </w:r>
      <w:proofErr w:type="spellEnd"/>
      <w:r w:rsidRPr="00DB473C">
        <w:rPr>
          <w:rFonts w:ascii="Times New Roman" w:hAnsi="Times New Roman" w:cs="Times New Roman"/>
          <w:b/>
          <w:bCs/>
          <w:sz w:val="24"/>
          <w:szCs w:val="24"/>
        </w:rPr>
        <w:t xml:space="preserve"> įvykiai</w:t>
      </w:r>
    </w:p>
    <w:p w:rsidRPr="002F6E37" w:rsidR="00A01985" w:rsidP="002F6E37" w:rsidRDefault="00A01985" w14:paraId="0E43EB9D" w14:textId="2119E787">
      <w:pPr>
        <w:spacing w:line="360" w:lineRule="auto"/>
        <w:ind w:firstLine="731"/>
        <w:jc w:val="both"/>
        <w:rPr>
          <w:rFonts w:ascii="Times New Roman" w:hAnsi="Times New Roman" w:cs="Times New Roman"/>
          <w:sz w:val="24"/>
          <w:szCs w:val="24"/>
        </w:rPr>
      </w:pPr>
      <w:proofErr w:type="spellStart"/>
      <w:r w:rsidRPr="002F6E37">
        <w:rPr>
          <w:rFonts w:ascii="Times New Roman" w:hAnsi="Times New Roman" w:cs="Times New Roman"/>
          <w:sz w:val="24"/>
          <w:szCs w:val="24"/>
        </w:rPr>
        <w:t>Poataskaitiniai</w:t>
      </w:r>
      <w:proofErr w:type="spellEnd"/>
      <w:r w:rsidRPr="002F6E37">
        <w:rPr>
          <w:rFonts w:ascii="Times New Roman" w:hAnsi="Times New Roman" w:cs="Times New Roman"/>
          <w:sz w:val="24"/>
          <w:szCs w:val="24"/>
        </w:rPr>
        <w:t xml:space="preserve"> įvykiai, kurie suteikia papildomos informacijos apie Bendrovės padėtį balanso dieną (koreguojantys įvykiai), finansinėse ataskaitose yra atspindimi. </w:t>
      </w:r>
      <w:proofErr w:type="spellStart"/>
      <w:r w:rsidRPr="002F6E37">
        <w:rPr>
          <w:rFonts w:ascii="Times New Roman" w:hAnsi="Times New Roman" w:cs="Times New Roman"/>
          <w:sz w:val="24"/>
          <w:szCs w:val="24"/>
        </w:rPr>
        <w:t>Poataskaitiniai</w:t>
      </w:r>
      <w:proofErr w:type="spellEnd"/>
      <w:r w:rsidRPr="002F6E37">
        <w:rPr>
          <w:rFonts w:ascii="Times New Roman" w:hAnsi="Times New Roman" w:cs="Times New Roman"/>
          <w:sz w:val="24"/>
          <w:szCs w:val="24"/>
        </w:rPr>
        <w:t xml:space="preserve"> įvykiai, kurie nėra koreguojantys įvykiai, yra aprašomi pastabose, kai tai yra reikšminga.  </w:t>
      </w:r>
    </w:p>
    <w:p w:rsidRPr="00DB473C" w:rsidR="00A01985" w:rsidP="00DB473C" w:rsidRDefault="00A01985" w14:paraId="5EB28BF3" w14:textId="58B017A8">
      <w:pPr>
        <w:spacing w:line="360" w:lineRule="auto"/>
        <w:ind w:firstLine="731"/>
        <w:jc w:val="center"/>
        <w:rPr>
          <w:rFonts w:ascii="Times New Roman" w:hAnsi="Times New Roman" w:cs="Times New Roman"/>
          <w:b/>
          <w:bCs/>
          <w:sz w:val="24"/>
          <w:szCs w:val="24"/>
        </w:rPr>
      </w:pPr>
      <w:r w:rsidRPr="00DB473C">
        <w:rPr>
          <w:rFonts w:ascii="Times New Roman" w:hAnsi="Times New Roman" w:cs="Times New Roman"/>
          <w:b/>
          <w:bCs/>
          <w:sz w:val="24"/>
          <w:szCs w:val="24"/>
        </w:rPr>
        <w:t>Palyginamieji skaičiai</w:t>
      </w:r>
    </w:p>
    <w:p w:rsidRPr="002F6E37" w:rsidR="00A01985" w:rsidP="002F6E37" w:rsidRDefault="00A01985" w14:paraId="0D9CDE77" w14:textId="659AEDD2">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Apskaitos politikos bei apskaitinių įvertinimų keitimas ir klaidų taisymas atvaizduotos pagal 7-ąjį Lietuvos finansinės atskaitomybės standartą. Kredito unijos nustatytas esminės klaidos dydis taikytas sudarant šias finansines ataskaitas yra 0,3 proc. nuo kredito unijos turto vertės, bet ne daugiau kaip 40 000 Eur. Taisant esmines klaidas taikomas retrospektyvinis metodas. Praėjusio ir ankstesnio laikotarpio neesminės klaidos, pastebėtos ataskaitiniu laikotarpiu, yra taisomos einamojo laikotarpio finansinėse ataskaitose.</w:t>
      </w:r>
    </w:p>
    <w:p w:rsidR="00A01985" w:rsidP="002F6E37" w:rsidRDefault="00A01985" w14:paraId="05F36D3C" w14:textId="2DC12450">
      <w:pPr>
        <w:spacing w:line="360" w:lineRule="auto"/>
        <w:ind w:firstLine="731"/>
        <w:jc w:val="both"/>
        <w:rPr>
          <w:rFonts w:ascii="Times New Roman" w:hAnsi="Times New Roman" w:cs="Times New Roman"/>
          <w:sz w:val="24"/>
          <w:szCs w:val="24"/>
        </w:rPr>
      </w:pPr>
      <w:r w:rsidRPr="002F6E37">
        <w:rPr>
          <w:rFonts w:ascii="Times New Roman" w:hAnsi="Times New Roman" w:cs="Times New Roman"/>
          <w:sz w:val="24"/>
          <w:szCs w:val="24"/>
        </w:rPr>
        <w:t xml:space="preserve">Kur buvo reikalinga, palyginamieji skaičiai buvo pakoreguoti, kad atitiktų einamųjų metų pateikimo pokyčius. </w:t>
      </w:r>
    </w:p>
    <w:p w:rsidR="001066B7" w:rsidP="001066B7" w:rsidRDefault="001066B7" w14:paraId="359A296C" w14:textId="77777777">
      <w:pPr>
        <w:spacing w:after="0" w:line="240" w:lineRule="auto"/>
        <w:ind w:firstLine="731"/>
        <w:jc w:val="center"/>
        <w:rPr>
          <w:rFonts w:ascii="Times New Roman" w:hAnsi="Times New Roman" w:cs="Times New Roman"/>
          <w:b/>
          <w:bCs/>
          <w:sz w:val="24"/>
          <w:szCs w:val="24"/>
        </w:rPr>
      </w:pPr>
      <w:r w:rsidRPr="0099600C">
        <w:rPr>
          <w:rFonts w:ascii="Times New Roman" w:hAnsi="Times New Roman" w:cs="Times New Roman"/>
          <w:b/>
          <w:bCs/>
          <w:sz w:val="24"/>
          <w:szCs w:val="24"/>
        </w:rPr>
        <w:t>III. FINANSINIŲ ATASKAITŲ PASTABOS</w:t>
      </w:r>
    </w:p>
    <w:p w:rsidR="001066B7" w:rsidP="001066B7" w:rsidRDefault="001066B7" w14:paraId="3B61779C" w14:textId="77777777">
      <w:pPr>
        <w:spacing w:after="0" w:line="240" w:lineRule="auto"/>
        <w:ind w:firstLine="731"/>
        <w:jc w:val="center"/>
        <w:rPr>
          <w:rFonts w:ascii="Times New Roman" w:hAnsi="Times New Roman" w:cs="Times New Roman"/>
          <w:b/>
          <w:bCs/>
          <w:sz w:val="24"/>
          <w:szCs w:val="24"/>
        </w:rPr>
      </w:pPr>
    </w:p>
    <w:p w:rsidRPr="007251A4" w:rsidR="001066B7" w:rsidP="001066B7" w:rsidRDefault="001066B7" w14:paraId="4CB68D87" w14:textId="77777777">
      <w:pPr>
        <w:pStyle w:val="ListParagraph"/>
        <w:numPr>
          <w:ilvl w:val="0"/>
          <w:numId w:val="1"/>
        </w:numPr>
        <w:spacing w:after="0" w:line="240" w:lineRule="auto"/>
        <w:ind w:left="357" w:hanging="357"/>
        <w:rPr>
          <w:rFonts w:ascii="Times New Roman" w:hAnsi="Times New Roman" w:cs="Times New Roman"/>
          <w:b/>
          <w:bCs/>
          <w:sz w:val="24"/>
          <w:szCs w:val="24"/>
        </w:rPr>
      </w:pPr>
      <w:r w:rsidRPr="007251A4">
        <w:rPr>
          <w:rFonts w:ascii="Times New Roman" w:hAnsi="Times New Roman" w:cs="Times New Roman"/>
          <w:b/>
          <w:bCs/>
          <w:sz w:val="24"/>
          <w:szCs w:val="24"/>
        </w:rPr>
        <w:t>Pastaba. Pinigai ir pinigų ekvivalentai</w:t>
      </w:r>
    </w:p>
    <w:p w:rsidR="001066B7" w:rsidP="001066B7" w:rsidRDefault="001066B7" w14:paraId="361E8A90" w14:textId="77777777">
      <w:pPr>
        <w:spacing w:after="0" w:line="240" w:lineRule="auto"/>
        <w:ind w:firstLine="731"/>
        <w:jc w:val="center"/>
        <w:rPr>
          <w:rFonts w:ascii="Times New Roman" w:hAnsi="Times New Roman" w:cs="Times New Roman"/>
          <w:b/>
          <w:bCs/>
          <w:sz w:val="24"/>
          <w:szCs w:val="24"/>
        </w:rPr>
      </w:pPr>
    </w:p>
    <w:tbl>
      <w:tblPr>
        <w:tblW w:w="8380" w:type="dxa"/>
        <w:tblLook w:val="04A0" w:firstRow="1" w:lastRow="0" w:firstColumn="1" w:lastColumn="0" w:noHBand="0" w:noVBand="1"/>
      </w:tblPr>
      <w:tblGrid>
        <w:gridCol w:w="3640"/>
        <w:gridCol w:w="2540"/>
        <w:gridCol w:w="2200"/>
      </w:tblGrid>
      <w:tr w:rsidRPr="0082033C" w:rsidR="001066B7" w:rsidTr="001066B7" w14:paraId="086B6432" w14:textId="77777777">
        <w:trPr>
          <w:trHeight w:val="645"/>
        </w:trPr>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2033C" w:rsidR="001066B7" w:rsidP="001066B7" w:rsidRDefault="001066B7" w14:paraId="48509167"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eastAsia="Times New Roman" w:cs="Times New Roman"/>
                <w:b/>
                <w:bCs/>
                <w:color w:val="000000"/>
                <w:kern w:val="0"/>
                <w:sz w:val="20"/>
                <w:szCs w:val="20"/>
                <w:lang w:eastAsia="lt-LT"/>
                <w14:ligatures w14:val="none"/>
              </w:rPr>
              <w:t>Straipsnis</w:t>
            </w:r>
          </w:p>
        </w:tc>
        <w:tc>
          <w:tcPr>
            <w:tcW w:w="2540" w:type="dxa"/>
            <w:tcBorders>
              <w:top w:val="single" w:color="auto" w:sz="4" w:space="0"/>
              <w:left w:val="nil"/>
              <w:bottom w:val="single" w:color="auto" w:sz="4" w:space="0"/>
              <w:right w:val="single" w:color="auto" w:sz="4" w:space="0"/>
            </w:tcBorders>
            <w:shd w:val="clear" w:color="auto" w:fill="auto"/>
            <w:vAlign w:val="center"/>
            <w:hideMark/>
          </w:tcPr>
          <w:p w:rsidRPr="0082033C" w:rsidR="001066B7" w:rsidP="001066B7" w:rsidRDefault="001066B7" w14:paraId="55E6F3DC"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eastAsia="Times New Roman" w:cs="Times New Roman"/>
                <w:b/>
                <w:bCs/>
                <w:color w:val="000000"/>
                <w:kern w:val="0"/>
                <w:sz w:val="20"/>
                <w:szCs w:val="20"/>
                <w:lang w:eastAsia="lt-LT"/>
                <w14:ligatures w14:val="none"/>
              </w:rPr>
              <w:t>Finansiniai metai</w:t>
            </w:r>
          </w:p>
        </w:tc>
        <w:tc>
          <w:tcPr>
            <w:tcW w:w="2200" w:type="dxa"/>
            <w:tcBorders>
              <w:top w:val="single" w:color="auto" w:sz="4" w:space="0"/>
              <w:left w:val="nil"/>
              <w:bottom w:val="single" w:color="auto" w:sz="4" w:space="0"/>
              <w:right w:val="single" w:color="auto" w:sz="4" w:space="0"/>
            </w:tcBorders>
            <w:shd w:val="clear" w:color="auto" w:fill="auto"/>
            <w:vAlign w:val="center"/>
            <w:hideMark/>
          </w:tcPr>
          <w:p w:rsidRPr="0082033C" w:rsidR="001066B7" w:rsidP="001066B7" w:rsidRDefault="001066B7" w14:paraId="182617CA"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eastAsia="Times New Roman" w:cs="Times New Roman"/>
                <w:b/>
                <w:bCs/>
                <w:color w:val="000000"/>
                <w:kern w:val="0"/>
                <w:sz w:val="20"/>
                <w:szCs w:val="20"/>
                <w:lang w:eastAsia="lt-LT"/>
                <w14:ligatures w14:val="none"/>
              </w:rPr>
              <w:t>Praėję finansiniai metai</w:t>
            </w:r>
          </w:p>
        </w:tc>
      </w:tr>
      <w:tr w:rsidRPr="0082033C" w:rsidR="001066B7" w:rsidTr="001066B7" w14:paraId="5D28AFE6" w14:textId="77777777">
        <w:trPr>
          <w:trHeight w:val="204"/>
        </w:trPr>
        <w:tc>
          <w:tcPr>
            <w:tcW w:w="3640" w:type="dxa"/>
            <w:tcBorders>
              <w:top w:val="nil"/>
              <w:left w:val="single" w:color="auto" w:sz="4" w:space="0"/>
              <w:bottom w:val="single" w:color="auto" w:sz="4" w:space="0"/>
              <w:right w:val="single" w:color="auto" w:sz="4" w:space="0"/>
            </w:tcBorders>
            <w:shd w:val="clear" w:color="auto" w:fill="auto"/>
            <w:noWrap/>
            <w:vAlign w:val="bottom"/>
            <w:hideMark/>
          </w:tcPr>
          <w:p w:rsidRPr="0082033C" w:rsidR="001066B7" w:rsidP="001066B7" w:rsidRDefault="001066B7" w14:paraId="1AEF9467"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Pinigai kasose</w:t>
            </w:r>
          </w:p>
        </w:tc>
        <w:tc>
          <w:tcPr>
            <w:tcW w:w="2540"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741CFCC5" w14:textId="69D711F8">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20</w:t>
            </w:r>
          </w:p>
        </w:tc>
        <w:tc>
          <w:tcPr>
            <w:tcW w:w="2200"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171A0B1A"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29</w:t>
            </w:r>
          </w:p>
        </w:tc>
      </w:tr>
      <w:tr w:rsidRPr="0082033C" w:rsidR="001066B7" w:rsidTr="001066B7" w14:paraId="60286051" w14:textId="77777777">
        <w:trPr>
          <w:trHeight w:val="444"/>
        </w:trPr>
        <w:tc>
          <w:tcPr>
            <w:tcW w:w="3640" w:type="dxa"/>
            <w:tcBorders>
              <w:top w:val="nil"/>
              <w:left w:val="single" w:color="auto" w:sz="4" w:space="0"/>
              <w:bottom w:val="single" w:color="auto" w:sz="4" w:space="0"/>
              <w:right w:val="single" w:color="auto" w:sz="4" w:space="0"/>
            </w:tcBorders>
            <w:shd w:val="clear" w:color="auto" w:fill="auto"/>
            <w:vAlign w:val="bottom"/>
            <w:hideMark/>
          </w:tcPr>
          <w:p w:rsidRPr="0082033C" w:rsidR="001066B7" w:rsidP="001066B7" w:rsidRDefault="001066B7" w14:paraId="7CF0E105"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Lėšos LR komerciniuose bankuose turimose atsiskaitomosiose sąskaitose</w:t>
            </w:r>
          </w:p>
        </w:tc>
        <w:tc>
          <w:tcPr>
            <w:tcW w:w="2540"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3FF56E2F" w14:textId="7AD93DAB">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w:t>
            </w:r>
          </w:p>
        </w:tc>
        <w:tc>
          <w:tcPr>
            <w:tcW w:w="2200"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4590D42B"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w:t>
            </w:r>
          </w:p>
        </w:tc>
      </w:tr>
      <w:tr w:rsidRPr="0082033C" w:rsidR="001066B7" w:rsidTr="001066B7" w14:paraId="6652F20E" w14:textId="77777777">
        <w:trPr>
          <w:trHeight w:val="204"/>
        </w:trPr>
        <w:tc>
          <w:tcPr>
            <w:tcW w:w="3640" w:type="dxa"/>
            <w:tcBorders>
              <w:top w:val="nil"/>
              <w:left w:val="single" w:color="auto" w:sz="4" w:space="0"/>
              <w:bottom w:val="single" w:color="auto" w:sz="4" w:space="0"/>
              <w:right w:val="single" w:color="auto" w:sz="4" w:space="0"/>
            </w:tcBorders>
            <w:shd w:val="clear" w:color="auto" w:fill="auto"/>
            <w:noWrap/>
            <w:vAlign w:val="bottom"/>
            <w:hideMark/>
          </w:tcPr>
          <w:p w:rsidRPr="0082033C" w:rsidR="001066B7" w:rsidP="001066B7" w:rsidRDefault="001066B7" w14:paraId="0803F672"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Lėšos centrinėje kredito unijoje</w:t>
            </w:r>
          </w:p>
        </w:tc>
        <w:tc>
          <w:tcPr>
            <w:tcW w:w="2540"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1B121FED" w14:textId="7B1FBC82">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522</w:t>
            </w:r>
          </w:p>
        </w:tc>
        <w:tc>
          <w:tcPr>
            <w:tcW w:w="2200"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215F7688"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338</w:t>
            </w:r>
          </w:p>
        </w:tc>
      </w:tr>
      <w:tr w:rsidRPr="0082033C" w:rsidR="001066B7" w:rsidTr="001066B7" w14:paraId="3E1C4626" w14:textId="77777777">
        <w:trPr>
          <w:trHeight w:val="204"/>
        </w:trPr>
        <w:tc>
          <w:tcPr>
            <w:tcW w:w="3640" w:type="dxa"/>
            <w:tcBorders>
              <w:top w:val="nil"/>
              <w:left w:val="single" w:color="auto" w:sz="4" w:space="0"/>
              <w:bottom w:val="single" w:color="auto" w:sz="4" w:space="0"/>
              <w:right w:val="single" w:color="auto" w:sz="4" w:space="0"/>
            </w:tcBorders>
            <w:shd w:val="clear" w:color="auto" w:fill="auto"/>
            <w:noWrap/>
            <w:vAlign w:val="bottom"/>
            <w:hideMark/>
          </w:tcPr>
          <w:p w:rsidRPr="0082033C" w:rsidR="001066B7" w:rsidP="001066B7" w:rsidRDefault="001066B7" w14:paraId="171CFB33"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lastRenderedPageBreak/>
              <w:t>Pinigai kelyje</w:t>
            </w:r>
          </w:p>
        </w:tc>
        <w:tc>
          <w:tcPr>
            <w:tcW w:w="2540"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4DDD8D85" w14:textId="0B8FBCF1">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w:t>
            </w:r>
          </w:p>
        </w:tc>
        <w:tc>
          <w:tcPr>
            <w:tcW w:w="2200"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478B17C9"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w:t>
            </w:r>
          </w:p>
        </w:tc>
      </w:tr>
      <w:tr w:rsidRPr="0082033C" w:rsidR="001066B7" w:rsidTr="001066B7" w14:paraId="07B854C9" w14:textId="77777777">
        <w:trPr>
          <w:trHeight w:val="204"/>
        </w:trPr>
        <w:tc>
          <w:tcPr>
            <w:tcW w:w="3640" w:type="dxa"/>
            <w:tcBorders>
              <w:top w:val="nil"/>
              <w:left w:val="single" w:color="auto" w:sz="4" w:space="0"/>
              <w:bottom w:val="single" w:color="auto" w:sz="4" w:space="0"/>
              <w:right w:val="single" w:color="auto" w:sz="4" w:space="0"/>
            </w:tcBorders>
            <w:shd w:val="clear" w:color="auto" w:fill="auto"/>
            <w:noWrap/>
            <w:vAlign w:val="bottom"/>
            <w:hideMark/>
          </w:tcPr>
          <w:p w:rsidRPr="0082033C" w:rsidR="001066B7" w:rsidP="001066B7" w:rsidRDefault="001066B7" w14:paraId="5DBBE842"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eastAsia="Times New Roman" w:cs="Times New Roman"/>
                <w:b/>
                <w:bCs/>
                <w:color w:val="000000"/>
                <w:kern w:val="0"/>
                <w:sz w:val="20"/>
                <w:szCs w:val="20"/>
                <w:lang w:eastAsia="lt-LT"/>
                <w14:ligatures w14:val="none"/>
              </w:rPr>
              <w:t xml:space="preserve">Pinigų ir </w:t>
            </w:r>
            <w:proofErr w:type="spellStart"/>
            <w:r w:rsidRPr="0082033C">
              <w:rPr>
                <w:rFonts w:ascii="Times New Roman" w:hAnsi="Times New Roman" w:eastAsia="Times New Roman" w:cs="Times New Roman"/>
                <w:b/>
                <w:bCs/>
                <w:color w:val="000000"/>
                <w:kern w:val="0"/>
                <w:sz w:val="20"/>
                <w:szCs w:val="20"/>
                <w:lang w:eastAsia="lt-LT"/>
                <w14:ligatures w14:val="none"/>
              </w:rPr>
              <w:t>ju</w:t>
            </w:r>
            <w:proofErr w:type="spellEnd"/>
            <w:r w:rsidRPr="0082033C">
              <w:rPr>
                <w:rFonts w:ascii="Times New Roman" w:hAnsi="Times New Roman" w:eastAsia="Times New Roman" w:cs="Times New Roman"/>
                <w:b/>
                <w:bCs/>
                <w:color w:val="000000"/>
                <w:kern w:val="0"/>
                <w:sz w:val="20"/>
                <w:szCs w:val="20"/>
                <w:lang w:eastAsia="lt-LT"/>
                <w14:ligatures w14:val="none"/>
              </w:rPr>
              <w:t xml:space="preserve"> ekvivalentų iš viso:</w:t>
            </w:r>
          </w:p>
        </w:tc>
        <w:tc>
          <w:tcPr>
            <w:tcW w:w="2540"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0CCA1E9F" w14:textId="24502AD1">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eastAsia="Times New Roman" w:cs="Times New Roman"/>
                <w:b/>
                <w:bCs/>
                <w:color w:val="000000"/>
                <w:kern w:val="0"/>
                <w:sz w:val="20"/>
                <w:szCs w:val="20"/>
                <w:lang w:eastAsia="lt-LT"/>
                <w14:ligatures w14:val="none"/>
              </w:rPr>
              <w:t>543</w:t>
            </w:r>
          </w:p>
        </w:tc>
        <w:tc>
          <w:tcPr>
            <w:tcW w:w="2200"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410569CB" w14:textId="32874F6C">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eastAsia="Times New Roman" w:cs="Times New Roman"/>
                <w:b/>
                <w:bCs/>
                <w:color w:val="000000"/>
                <w:kern w:val="0"/>
                <w:sz w:val="20"/>
                <w:szCs w:val="20"/>
                <w:lang w:eastAsia="lt-LT"/>
                <w14:ligatures w14:val="none"/>
              </w:rPr>
              <w:t>367</w:t>
            </w:r>
          </w:p>
        </w:tc>
      </w:tr>
    </w:tbl>
    <w:p w:rsidR="00AB3616" w:rsidP="001066B7" w:rsidRDefault="00AB3616" w14:paraId="413D9225" w14:textId="77777777">
      <w:pPr>
        <w:spacing w:after="0" w:line="240" w:lineRule="auto"/>
        <w:rPr>
          <w:rFonts w:ascii="Times New Roman" w:hAnsi="Times New Roman" w:cs="Times New Roman"/>
          <w:b/>
          <w:bCs/>
          <w:sz w:val="24"/>
          <w:szCs w:val="24"/>
        </w:rPr>
      </w:pPr>
    </w:p>
    <w:p w:rsidR="001066B7" w:rsidP="001066B7" w:rsidRDefault="001066B7" w14:paraId="4209EA0C" w14:textId="4CDC79E8">
      <w:pPr>
        <w:spacing w:after="0" w:line="240" w:lineRule="auto"/>
        <w:rPr>
          <w:rFonts w:ascii="Times New Roman" w:hAnsi="Times New Roman" w:cs="Times New Roman"/>
          <w:b/>
          <w:bCs/>
          <w:sz w:val="24"/>
          <w:szCs w:val="24"/>
        </w:rPr>
      </w:pPr>
      <w:r w:rsidRPr="0099600C">
        <w:rPr>
          <w:rFonts w:ascii="Times New Roman" w:hAnsi="Times New Roman" w:cs="Times New Roman"/>
          <w:b/>
          <w:bCs/>
          <w:sz w:val="24"/>
          <w:szCs w:val="24"/>
        </w:rPr>
        <w:t>2</w:t>
      </w:r>
      <w:r>
        <w:rPr>
          <w:rFonts w:ascii="Times New Roman" w:hAnsi="Times New Roman" w:cs="Times New Roman"/>
          <w:b/>
          <w:bCs/>
          <w:sz w:val="24"/>
          <w:szCs w:val="24"/>
        </w:rPr>
        <w:t xml:space="preserve"> </w:t>
      </w:r>
      <w:r w:rsidRPr="0099600C">
        <w:rPr>
          <w:rFonts w:ascii="Times New Roman" w:hAnsi="Times New Roman" w:cs="Times New Roman"/>
          <w:b/>
          <w:bCs/>
          <w:sz w:val="24"/>
          <w:szCs w:val="24"/>
        </w:rPr>
        <w:t>Pastaba. Investicijos į vertybinius popierius</w:t>
      </w:r>
    </w:p>
    <w:tbl>
      <w:tblPr>
        <w:tblW w:w="7933" w:type="dxa"/>
        <w:jc w:val="center"/>
        <w:tblLook w:val="04A0" w:firstRow="1" w:lastRow="0" w:firstColumn="1" w:lastColumn="0" w:noHBand="0" w:noVBand="1"/>
      </w:tblPr>
      <w:tblGrid>
        <w:gridCol w:w="4524"/>
        <w:gridCol w:w="1708"/>
        <w:gridCol w:w="1701"/>
      </w:tblGrid>
      <w:tr w:rsidRPr="0082033C" w:rsidR="001066B7" w:rsidTr="001066B7" w14:paraId="05CCA357" w14:textId="77777777">
        <w:trPr>
          <w:trHeight w:val="900"/>
          <w:jc w:val="center"/>
        </w:trPr>
        <w:tc>
          <w:tcPr>
            <w:tcW w:w="452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2033C" w:rsidR="001066B7" w:rsidP="001066B7" w:rsidRDefault="001066B7" w14:paraId="4F301A0E"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eastAsia="Times New Roman" w:cs="Times New Roman"/>
                <w:b/>
                <w:bCs/>
                <w:color w:val="000000"/>
                <w:kern w:val="0"/>
                <w:sz w:val="20"/>
                <w:szCs w:val="20"/>
                <w:lang w:eastAsia="lt-LT"/>
                <w14:ligatures w14:val="none"/>
              </w:rPr>
              <w:t>Straipsnis</w:t>
            </w:r>
          </w:p>
        </w:tc>
        <w:tc>
          <w:tcPr>
            <w:tcW w:w="1708" w:type="dxa"/>
            <w:tcBorders>
              <w:top w:val="single" w:color="auto" w:sz="4" w:space="0"/>
              <w:left w:val="nil"/>
              <w:bottom w:val="single" w:color="auto" w:sz="4" w:space="0"/>
              <w:right w:val="single" w:color="auto" w:sz="4" w:space="0"/>
            </w:tcBorders>
            <w:shd w:val="clear" w:color="auto" w:fill="auto"/>
            <w:vAlign w:val="center"/>
            <w:hideMark/>
          </w:tcPr>
          <w:p w:rsidRPr="0082033C" w:rsidR="001066B7" w:rsidP="001066B7" w:rsidRDefault="001066B7" w14:paraId="03647051"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eastAsia="Times New Roman" w:cs="Times New Roman"/>
                <w:b/>
                <w:bCs/>
                <w:color w:val="000000"/>
                <w:kern w:val="0"/>
                <w:sz w:val="20"/>
                <w:szCs w:val="20"/>
                <w:lang w:eastAsia="lt-LT"/>
                <w14:ligatures w14:val="none"/>
              </w:rPr>
              <w:t>Finansiniai metai</w:t>
            </w:r>
          </w:p>
        </w:tc>
        <w:tc>
          <w:tcPr>
            <w:tcW w:w="1701" w:type="dxa"/>
            <w:tcBorders>
              <w:top w:val="single" w:color="auto" w:sz="4" w:space="0"/>
              <w:left w:val="nil"/>
              <w:bottom w:val="single" w:color="auto" w:sz="4" w:space="0"/>
              <w:right w:val="single" w:color="auto" w:sz="4" w:space="0"/>
            </w:tcBorders>
            <w:shd w:val="clear" w:color="auto" w:fill="auto"/>
            <w:vAlign w:val="center"/>
            <w:hideMark/>
          </w:tcPr>
          <w:p w:rsidRPr="0082033C" w:rsidR="001066B7" w:rsidP="001066B7" w:rsidRDefault="001066B7" w14:paraId="3F35961D"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eastAsia="Times New Roman" w:cs="Times New Roman"/>
                <w:b/>
                <w:bCs/>
                <w:color w:val="000000"/>
                <w:kern w:val="0"/>
                <w:sz w:val="20"/>
                <w:szCs w:val="20"/>
                <w:lang w:eastAsia="lt-LT"/>
                <w14:ligatures w14:val="none"/>
              </w:rPr>
              <w:t xml:space="preserve">Praėję finansiniai metai </w:t>
            </w:r>
          </w:p>
        </w:tc>
      </w:tr>
      <w:tr w:rsidRPr="0082033C" w:rsidR="001066B7" w:rsidTr="001066B7" w14:paraId="72148ADD" w14:textId="77777777">
        <w:trPr>
          <w:trHeight w:val="408"/>
          <w:jc w:val="center"/>
        </w:trPr>
        <w:tc>
          <w:tcPr>
            <w:tcW w:w="4524" w:type="dxa"/>
            <w:tcBorders>
              <w:top w:val="nil"/>
              <w:left w:val="single" w:color="auto" w:sz="4" w:space="0"/>
              <w:bottom w:val="single" w:color="auto" w:sz="4" w:space="0"/>
              <w:right w:val="single" w:color="auto" w:sz="4" w:space="0"/>
            </w:tcBorders>
            <w:shd w:val="clear" w:color="auto" w:fill="auto"/>
            <w:vAlign w:val="bottom"/>
            <w:hideMark/>
          </w:tcPr>
          <w:p w:rsidRPr="0082033C" w:rsidR="001066B7" w:rsidP="001066B7" w:rsidRDefault="001066B7" w14:paraId="16A2FB0D"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Iki išpirkimo termino laikomi vyriausybės vertybiniai popieriai (VVP)</w:t>
            </w:r>
          </w:p>
        </w:tc>
        <w:tc>
          <w:tcPr>
            <w:tcW w:w="1708"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0585EF47" w14:textId="69247CBA">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w:t>
            </w:r>
          </w:p>
        </w:tc>
        <w:tc>
          <w:tcPr>
            <w:tcW w:w="1701"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7E392A31" w14:textId="37D1CEDA">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82033C" w:rsidR="001066B7" w:rsidTr="001066B7" w14:paraId="1C653A13" w14:textId="77777777">
        <w:trPr>
          <w:trHeight w:val="204"/>
          <w:jc w:val="center"/>
        </w:trPr>
        <w:tc>
          <w:tcPr>
            <w:tcW w:w="4524" w:type="dxa"/>
            <w:tcBorders>
              <w:top w:val="nil"/>
              <w:left w:val="single" w:color="auto" w:sz="4" w:space="0"/>
              <w:bottom w:val="single" w:color="auto" w:sz="4" w:space="0"/>
              <w:right w:val="single" w:color="auto" w:sz="4" w:space="0"/>
            </w:tcBorders>
            <w:shd w:val="clear" w:color="auto" w:fill="auto"/>
            <w:noWrap/>
            <w:vAlign w:val="bottom"/>
            <w:hideMark/>
          </w:tcPr>
          <w:p w:rsidRPr="0082033C" w:rsidR="001066B7" w:rsidP="001066B7" w:rsidRDefault="001066B7" w14:paraId="1920443D"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Parduoti laikomi VVP</w:t>
            </w:r>
          </w:p>
        </w:tc>
        <w:tc>
          <w:tcPr>
            <w:tcW w:w="1708"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05E686B2" w14:textId="06F94E86">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w:t>
            </w:r>
          </w:p>
        </w:tc>
        <w:tc>
          <w:tcPr>
            <w:tcW w:w="1701"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77CA066B" w14:textId="25462F8A">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82033C" w:rsidR="001066B7" w:rsidTr="001066B7" w14:paraId="4872A0EA" w14:textId="77777777">
        <w:trPr>
          <w:trHeight w:val="204"/>
          <w:jc w:val="center"/>
        </w:trPr>
        <w:tc>
          <w:tcPr>
            <w:tcW w:w="4524" w:type="dxa"/>
            <w:tcBorders>
              <w:top w:val="nil"/>
              <w:left w:val="single" w:color="auto" w:sz="4" w:space="0"/>
              <w:bottom w:val="single" w:color="auto" w:sz="4" w:space="0"/>
              <w:right w:val="single" w:color="auto" w:sz="4" w:space="0"/>
            </w:tcBorders>
            <w:shd w:val="clear" w:color="auto" w:fill="auto"/>
            <w:noWrap/>
            <w:vAlign w:val="bottom"/>
            <w:hideMark/>
          </w:tcPr>
          <w:p w:rsidRPr="0082033C" w:rsidR="001066B7" w:rsidP="001066B7" w:rsidRDefault="001066B7" w14:paraId="7271A079"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Sukauptos palūkanos</w:t>
            </w:r>
          </w:p>
        </w:tc>
        <w:tc>
          <w:tcPr>
            <w:tcW w:w="1708"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0C263D4B" w14:textId="109A9834">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w:t>
            </w:r>
          </w:p>
        </w:tc>
        <w:tc>
          <w:tcPr>
            <w:tcW w:w="1701"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320A1920" w14:textId="15CDB8EB">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82033C" w:rsidR="001066B7" w:rsidTr="001066B7" w14:paraId="4D258A19" w14:textId="77777777">
        <w:trPr>
          <w:trHeight w:val="204"/>
          <w:jc w:val="center"/>
        </w:trPr>
        <w:tc>
          <w:tcPr>
            <w:tcW w:w="4524" w:type="dxa"/>
            <w:tcBorders>
              <w:top w:val="nil"/>
              <w:left w:val="single" w:color="auto" w:sz="4" w:space="0"/>
              <w:bottom w:val="single" w:color="auto" w:sz="4" w:space="0"/>
              <w:right w:val="single" w:color="auto" w:sz="4" w:space="0"/>
            </w:tcBorders>
            <w:shd w:val="clear" w:color="auto" w:fill="auto"/>
            <w:noWrap/>
            <w:vAlign w:val="bottom"/>
            <w:hideMark/>
          </w:tcPr>
          <w:p w:rsidRPr="0082033C" w:rsidR="001066B7" w:rsidP="001066B7" w:rsidRDefault="001066B7" w14:paraId="70940500"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Atidėjiniai VVP (vertės sumažėjimas)</w:t>
            </w:r>
          </w:p>
        </w:tc>
        <w:tc>
          <w:tcPr>
            <w:tcW w:w="1708"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7990C297" w14:textId="103BC16D">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w:t>
            </w:r>
          </w:p>
        </w:tc>
        <w:tc>
          <w:tcPr>
            <w:tcW w:w="1701"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418602C8" w14:textId="5F7832F6">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82033C" w:rsidR="001066B7" w:rsidTr="001066B7" w14:paraId="1AC82F93" w14:textId="77777777">
        <w:trPr>
          <w:trHeight w:val="204"/>
          <w:jc w:val="center"/>
        </w:trPr>
        <w:tc>
          <w:tcPr>
            <w:tcW w:w="4524" w:type="dxa"/>
            <w:tcBorders>
              <w:top w:val="nil"/>
              <w:left w:val="single" w:color="auto" w:sz="4" w:space="0"/>
              <w:bottom w:val="single" w:color="auto" w:sz="4" w:space="0"/>
              <w:right w:val="single" w:color="auto" w:sz="4" w:space="0"/>
            </w:tcBorders>
            <w:shd w:val="clear" w:color="auto" w:fill="auto"/>
            <w:noWrap/>
            <w:vAlign w:val="bottom"/>
            <w:hideMark/>
          </w:tcPr>
          <w:p w:rsidRPr="0082033C" w:rsidR="001066B7" w:rsidP="001066B7" w:rsidRDefault="001066B7" w14:paraId="342FB9F3"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eastAsia="Times New Roman" w:cs="Times New Roman"/>
                <w:b/>
                <w:bCs/>
                <w:color w:val="000000"/>
                <w:kern w:val="0"/>
                <w:sz w:val="20"/>
                <w:szCs w:val="20"/>
                <w:lang w:eastAsia="lt-LT"/>
                <w14:ligatures w14:val="none"/>
              </w:rPr>
              <w:t>Viso investicijos į VVP</w:t>
            </w:r>
          </w:p>
        </w:tc>
        <w:tc>
          <w:tcPr>
            <w:tcW w:w="1708"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25FD6317" w14:textId="2147E255">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w:t>
            </w:r>
          </w:p>
        </w:tc>
        <w:tc>
          <w:tcPr>
            <w:tcW w:w="1701"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04CF2B99" w14:textId="5DC29DFC">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w:t>
            </w:r>
          </w:p>
        </w:tc>
      </w:tr>
      <w:tr w:rsidRPr="0082033C" w:rsidR="001066B7" w:rsidTr="001066B7" w14:paraId="4EBD8EC4" w14:textId="77777777">
        <w:trPr>
          <w:trHeight w:val="204"/>
          <w:jc w:val="center"/>
        </w:trPr>
        <w:tc>
          <w:tcPr>
            <w:tcW w:w="4524" w:type="dxa"/>
            <w:tcBorders>
              <w:top w:val="nil"/>
              <w:left w:val="single" w:color="auto" w:sz="4" w:space="0"/>
              <w:bottom w:val="single" w:color="auto" w:sz="4" w:space="0"/>
              <w:right w:val="single" w:color="auto" w:sz="4" w:space="0"/>
            </w:tcBorders>
            <w:shd w:val="clear" w:color="auto" w:fill="auto"/>
            <w:noWrap/>
            <w:vAlign w:val="bottom"/>
            <w:hideMark/>
          </w:tcPr>
          <w:p w:rsidRPr="0082033C" w:rsidR="001066B7" w:rsidP="001066B7" w:rsidRDefault="001066B7" w14:paraId="0CD5ED94"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Investicijos į LCKU pajus</w:t>
            </w:r>
          </w:p>
        </w:tc>
        <w:tc>
          <w:tcPr>
            <w:tcW w:w="1708"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0607EBB6" w14:textId="0E33B4DA">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51</w:t>
            </w:r>
          </w:p>
        </w:tc>
        <w:tc>
          <w:tcPr>
            <w:tcW w:w="1701"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78EA4748"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59</w:t>
            </w:r>
          </w:p>
        </w:tc>
      </w:tr>
      <w:tr w:rsidRPr="0082033C" w:rsidR="001066B7" w:rsidTr="001066B7" w14:paraId="65B58A9C" w14:textId="77777777">
        <w:trPr>
          <w:trHeight w:val="204"/>
          <w:jc w:val="center"/>
        </w:trPr>
        <w:tc>
          <w:tcPr>
            <w:tcW w:w="4524" w:type="dxa"/>
            <w:tcBorders>
              <w:top w:val="nil"/>
              <w:left w:val="single" w:color="auto" w:sz="4" w:space="0"/>
              <w:bottom w:val="single" w:color="auto" w:sz="4" w:space="0"/>
              <w:right w:val="single" w:color="auto" w:sz="4" w:space="0"/>
            </w:tcBorders>
            <w:shd w:val="clear" w:color="auto" w:fill="auto"/>
            <w:noWrap/>
            <w:vAlign w:val="bottom"/>
            <w:hideMark/>
          </w:tcPr>
          <w:p w:rsidRPr="0082033C" w:rsidR="001066B7" w:rsidP="001066B7" w:rsidRDefault="001066B7" w14:paraId="591AC78C"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Investicijos į LCKU kapitalą pajų nuvertėjimas</w:t>
            </w:r>
          </w:p>
        </w:tc>
        <w:tc>
          <w:tcPr>
            <w:tcW w:w="1708"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73663799" w14:textId="70ADBCAD">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w:t>
            </w:r>
          </w:p>
        </w:tc>
        <w:tc>
          <w:tcPr>
            <w:tcW w:w="1701"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336FDE72" w14:textId="542C1C80">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82033C" w:rsidR="001066B7" w:rsidTr="001066B7" w14:paraId="6C08E4D4" w14:textId="77777777">
        <w:trPr>
          <w:trHeight w:val="204"/>
          <w:jc w:val="center"/>
        </w:trPr>
        <w:tc>
          <w:tcPr>
            <w:tcW w:w="4524" w:type="dxa"/>
            <w:tcBorders>
              <w:top w:val="nil"/>
              <w:left w:val="single" w:color="auto" w:sz="4" w:space="0"/>
              <w:bottom w:val="single" w:color="auto" w:sz="4" w:space="0"/>
              <w:right w:val="single" w:color="auto" w:sz="4" w:space="0"/>
            </w:tcBorders>
            <w:shd w:val="clear" w:color="auto" w:fill="auto"/>
            <w:noWrap/>
            <w:vAlign w:val="bottom"/>
            <w:hideMark/>
          </w:tcPr>
          <w:p w:rsidRPr="0082033C" w:rsidR="001066B7" w:rsidP="001066B7" w:rsidRDefault="001066B7" w14:paraId="009382A7"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eastAsia="Times New Roman" w:cs="Times New Roman"/>
                <w:b/>
                <w:bCs/>
                <w:color w:val="000000"/>
                <w:kern w:val="0"/>
                <w:sz w:val="20"/>
                <w:szCs w:val="20"/>
                <w:lang w:eastAsia="lt-LT"/>
                <w14:ligatures w14:val="none"/>
              </w:rPr>
              <w:t>Iš viso</w:t>
            </w:r>
          </w:p>
        </w:tc>
        <w:tc>
          <w:tcPr>
            <w:tcW w:w="1708"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3607FD70" w14:textId="3B4E4AD1">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51</w:t>
            </w:r>
          </w:p>
        </w:tc>
        <w:tc>
          <w:tcPr>
            <w:tcW w:w="1701" w:type="dxa"/>
            <w:tcBorders>
              <w:top w:val="nil"/>
              <w:left w:val="nil"/>
              <w:bottom w:val="single" w:color="auto" w:sz="4" w:space="0"/>
              <w:right w:val="single" w:color="auto" w:sz="4" w:space="0"/>
            </w:tcBorders>
            <w:shd w:val="clear" w:color="auto" w:fill="auto"/>
            <w:noWrap/>
            <w:vAlign w:val="bottom"/>
            <w:hideMark/>
          </w:tcPr>
          <w:p w:rsidRPr="0082033C" w:rsidR="001066B7" w:rsidP="001066B7" w:rsidRDefault="001066B7" w14:paraId="6B927113" w14:textId="4599187B">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eastAsia="Times New Roman" w:cs="Times New Roman"/>
                <w:color w:val="000000"/>
                <w:kern w:val="0"/>
                <w:sz w:val="20"/>
                <w:szCs w:val="20"/>
                <w:lang w:eastAsia="lt-LT"/>
                <w14:ligatures w14:val="none"/>
              </w:rPr>
              <w:t>59</w:t>
            </w:r>
          </w:p>
        </w:tc>
      </w:tr>
    </w:tbl>
    <w:p w:rsidR="005F7E7E" w:rsidP="005F7E7E" w:rsidRDefault="005F7E7E" w14:paraId="22DAF143" w14:textId="77777777">
      <w:pPr>
        <w:spacing w:after="0" w:line="360" w:lineRule="auto"/>
        <w:ind w:firstLine="567"/>
        <w:jc w:val="both"/>
        <w:rPr>
          <w:rFonts w:ascii="Times New Roman" w:hAnsi="Times New Roman" w:cs="Times New Roman" w:eastAsiaTheme="minorEastAsia"/>
          <w:kern w:val="0"/>
          <w:sz w:val="24"/>
          <w:szCs w:val="24"/>
          <w:lang w:eastAsia="en-GB"/>
          <w14:ligatures w14:val="none"/>
        </w:rPr>
      </w:pPr>
      <w:r w:rsidRPr="005F7E7E">
        <w:rPr>
          <w:rFonts w:ascii="Times New Roman" w:hAnsi="Times New Roman" w:cs="Times New Roman" w:eastAsiaTheme="minorEastAsia"/>
          <w:bCs/>
          <w:kern w:val="0"/>
          <w:sz w:val="24"/>
          <w:szCs w:val="24"/>
          <w14:ligatures w14:val="none"/>
        </w:rPr>
        <w:t xml:space="preserve">Kredito unija, sudarydama finansines ataskaitas turi įvertinti, ar finansinio turto vertė nėra sumažėjusi. Jei finansinio turto balansinė vertė yra didesnė už sumą, tikėtiną atgauti už turtą, tuomet šio turto vertė yra sumažėjusi. Finansinio turto, kuris tikrąja verte neregistruojamas todėl, kad jo tikrosios vertės negalima patikimai nustatyti, balansinė vertė paskutinę kiekvieno ataskaitinio laikotarpio dieną turėtų būti patikrinama, ar nėra jos nuvertėjimo požymių. Atitinkamai kredito unija atliko investicijų į LCKU pajus vertės sumažėjimo vertinimą. Atsižvelgiant į unijos narystę LCKU, LCKU turimą sukauptą pelną, esamus ir planuojamus LCKU veiklos rezultatus </w:t>
      </w:r>
      <w:r w:rsidRPr="005F7E7E">
        <w:rPr>
          <w:rFonts w:ascii="Times New Roman" w:hAnsi="Times New Roman" w:cs="Times New Roman" w:eastAsiaTheme="minorEastAsia"/>
          <w:kern w:val="0"/>
          <w:sz w:val="24"/>
          <w:szCs w:val="24"/>
          <w:lang w:eastAsia="en-GB"/>
          <w14:ligatures w14:val="none"/>
        </w:rPr>
        <w:t>vertės sumažėjimas (atidėjiniai) kredito unijos turimiems LCKU pajams neformuojamas.</w:t>
      </w:r>
    </w:p>
    <w:p w:rsidR="00AB3616" w:rsidP="005F7E7E" w:rsidRDefault="00AB3616" w14:paraId="4A5892A2" w14:textId="77777777">
      <w:pPr>
        <w:spacing w:after="0" w:line="240" w:lineRule="auto"/>
        <w:rPr>
          <w:rFonts w:ascii="Times New Roman" w:hAnsi="Times New Roman" w:cs="Times New Roman" w:eastAsiaTheme="minorEastAsia"/>
          <w:b/>
          <w:bCs/>
          <w:kern w:val="0"/>
          <w:sz w:val="24"/>
          <w:szCs w:val="24"/>
          <w14:ligatures w14:val="none"/>
        </w:rPr>
      </w:pPr>
    </w:p>
    <w:p w:rsidRPr="005F7E7E" w:rsidR="005F7E7E" w:rsidP="005F7E7E" w:rsidRDefault="005F7E7E" w14:paraId="0993AD11" w14:textId="721C7F9D">
      <w:pPr>
        <w:spacing w:after="0" w:line="240" w:lineRule="auto"/>
        <w:rPr>
          <w:rFonts w:ascii="Times New Roman" w:hAnsi="Times New Roman" w:cs="Times New Roman" w:eastAsiaTheme="minorEastAsia"/>
          <w:b/>
          <w:bCs/>
          <w:kern w:val="0"/>
          <w:sz w:val="24"/>
          <w:szCs w:val="24"/>
          <w14:ligatures w14:val="none"/>
        </w:rPr>
      </w:pPr>
      <w:r w:rsidRPr="005F7E7E">
        <w:rPr>
          <w:rFonts w:ascii="Times New Roman" w:hAnsi="Times New Roman" w:cs="Times New Roman" w:eastAsiaTheme="minorEastAsia"/>
          <w:b/>
          <w:bCs/>
          <w:kern w:val="0"/>
          <w:sz w:val="24"/>
          <w:szCs w:val="24"/>
          <w14:ligatures w14:val="none"/>
        </w:rPr>
        <w:t>3 Pastaba. Kredito įstaigoms suteiktos paskolos ir kitos iš jų gautinos sumos</w:t>
      </w:r>
    </w:p>
    <w:tbl>
      <w:tblPr>
        <w:tblW w:w="7650" w:type="dxa"/>
        <w:jc w:val="center"/>
        <w:tblLayout w:type="fixed"/>
        <w:tblLook w:val="04A0" w:firstRow="1" w:lastRow="0" w:firstColumn="1" w:lastColumn="0" w:noHBand="0" w:noVBand="1"/>
      </w:tblPr>
      <w:tblGrid>
        <w:gridCol w:w="4954"/>
        <w:gridCol w:w="1420"/>
        <w:gridCol w:w="1276"/>
      </w:tblGrid>
      <w:tr w:rsidRPr="005F7E7E" w:rsidR="005F7E7E" w:rsidTr="005F7E7E" w14:paraId="52E63910" w14:textId="77777777">
        <w:trPr>
          <w:trHeight w:val="735"/>
          <w:jc w:val="center"/>
        </w:trPr>
        <w:tc>
          <w:tcPr>
            <w:tcW w:w="495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F7E7E" w:rsidR="005F7E7E" w:rsidP="005F7E7E" w:rsidRDefault="005F7E7E" w14:paraId="4EF240D6"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7E7E">
              <w:rPr>
                <w:rFonts w:ascii="Times New Roman" w:hAnsi="Times New Roman" w:eastAsia="Times New Roman" w:cs="Times New Roman"/>
                <w:b/>
                <w:bCs/>
                <w:color w:val="000000"/>
                <w:kern w:val="0"/>
                <w:sz w:val="20"/>
                <w:szCs w:val="20"/>
                <w:lang w:eastAsia="lt-LT"/>
                <w14:ligatures w14:val="none"/>
              </w:rPr>
              <w:t>Straipsnis</w:t>
            </w:r>
          </w:p>
        </w:tc>
        <w:tc>
          <w:tcPr>
            <w:tcW w:w="1420" w:type="dxa"/>
            <w:tcBorders>
              <w:top w:val="single" w:color="auto" w:sz="4" w:space="0"/>
              <w:left w:val="nil"/>
              <w:bottom w:val="single" w:color="auto" w:sz="4" w:space="0"/>
              <w:right w:val="single" w:color="auto" w:sz="4" w:space="0"/>
            </w:tcBorders>
            <w:shd w:val="clear" w:color="auto" w:fill="auto"/>
            <w:vAlign w:val="center"/>
            <w:hideMark/>
          </w:tcPr>
          <w:p w:rsidRPr="005F7E7E" w:rsidR="005F7E7E" w:rsidP="005F7E7E" w:rsidRDefault="005F7E7E" w14:paraId="3EAE2AC2"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7E7E">
              <w:rPr>
                <w:rFonts w:ascii="Times New Roman" w:hAnsi="Times New Roman" w:eastAsia="Times New Roman" w:cs="Times New Roman"/>
                <w:b/>
                <w:bCs/>
                <w:color w:val="000000"/>
                <w:kern w:val="0"/>
                <w:sz w:val="20"/>
                <w:szCs w:val="20"/>
                <w:lang w:eastAsia="lt-LT"/>
                <w14:ligatures w14:val="none"/>
              </w:rPr>
              <w:t>Finansiniai metai</w:t>
            </w:r>
          </w:p>
        </w:tc>
        <w:tc>
          <w:tcPr>
            <w:tcW w:w="1276" w:type="dxa"/>
            <w:tcBorders>
              <w:top w:val="single" w:color="auto" w:sz="4" w:space="0"/>
              <w:left w:val="nil"/>
              <w:bottom w:val="single" w:color="auto" w:sz="4" w:space="0"/>
              <w:right w:val="single" w:color="auto" w:sz="4" w:space="0"/>
            </w:tcBorders>
            <w:shd w:val="clear" w:color="auto" w:fill="auto"/>
            <w:vAlign w:val="center"/>
            <w:hideMark/>
          </w:tcPr>
          <w:p w:rsidRPr="005F7E7E" w:rsidR="005F7E7E" w:rsidP="005F7E7E" w:rsidRDefault="005F7E7E" w14:paraId="3AAB2639"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7E7E">
              <w:rPr>
                <w:rFonts w:ascii="Times New Roman" w:hAnsi="Times New Roman" w:eastAsia="Times New Roman" w:cs="Times New Roman"/>
                <w:b/>
                <w:bCs/>
                <w:color w:val="000000"/>
                <w:kern w:val="0"/>
                <w:sz w:val="20"/>
                <w:szCs w:val="20"/>
                <w:lang w:eastAsia="lt-LT"/>
                <w14:ligatures w14:val="none"/>
              </w:rPr>
              <w:t>Praėję finansiniai metai</w:t>
            </w:r>
          </w:p>
        </w:tc>
      </w:tr>
      <w:tr w:rsidRPr="005F7E7E" w:rsidR="005F7E7E" w:rsidTr="005F7E7E" w14:paraId="4C459548" w14:textId="77777777">
        <w:trPr>
          <w:trHeight w:val="300"/>
          <w:jc w:val="center"/>
        </w:trPr>
        <w:tc>
          <w:tcPr>
            <w:tcW w:w="765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5F7E7E" w:rsidR="005F7E7E" w:rsidP="005F7E7E" w:rsidRDefault="005F7E7E" w14:paraId="65280B47"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7E7E">
              <w:rPr>
                <w:rFonts w:ascii="Times New Roman" w:hAnsi="Times New Roman" w:eastAsia="Times New Roman" w:cs="Times New Roman"/>
                <w:b/>
                <w:bCs/>
                <w:color w:val="000000"/>
                <w:kern w:val="0"/>
                <w:sz w:val="20"/>
                <w:szCs w:val="20"/>
                <w:lang w:eastAsia="lt-LT"/>
                <w14:ligatures w14:val="none"/>
              </w:rPr>
              <w:t>Terminuotieji indėliai LCKU</w:t>
            </w:r>
          </w:p>
        </w:tc>
      </w:tr>
      <w:tr w:rsidRPr="005F7E7E" w:rsidR="005F7E7E" w:rsidTr="005F7E7E" w14:paraId="7429055A" w14:textId="77777777">
        <w:trPr>
          <w:trHeight w:val="204"/>
          <w:jc w:val="center"/>
        </w:trPr>
        <w:tc>
          <w:tcPr>
            <w:tcW w:w="4954" w:type="dxa"/>
            <w:tcBorders>
              <w:top w:val="nil"/>
              <w:left w:val="single" w:color="auto" w:sz="4" w:space="0"/>
              <w:bottom w:val="single" w:color="auto" w:sz="4" w:space="0"/>
              <w:right w:val="nil"/>
            </w:tcBorders>
            <w:shd w:val="clear" w:color="auto" w:fill="auto"/>
            <w:noWrap/>
            <w:hideMark/>
          </w:tcPr>
          <w:p w:rsidRPr="005F7E7E" w:rsidR="005F7E7E" w:rsidP="005F7E7E" w:rsidRDefault="005F7E7E" w14:paraId="247CD9FA"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5F7E7E">
              <w:rPr>
                <w:rFonts w:ascii="Times New Roman" w:hAnsi="Times New Roman" w:eastAsia="Times New Roman" w:cs="Times New Roman"/>
                <w:b/>
                <w:bCs/>
                <w:color w:val="000000"/>
                <w:kern w:val="0"/>
                <w:sz w:val="20"/>
                <w:szCs w:val="20"/>
                <w:lang w:eastAsia="lt-LT"/>
                <w14:ligatures w14:val="none"/>
              </w:rPr>
              <w:t>1. Terminuoti indėliai</w:t>
            </w:r>
          </w:p>
        </w:tc>
        <w:tc>
          <w:tcPr>
            <w:tcW w:w="1420" w:type="dxa"/>
            <w:tcBorders>
              <w:top w:val="nil"/>
              <w:left w:val="single" w:color="auto" w:sz="4" w:space="0"/>
              <w:bottom w:val="single" w:color="auto" w:sz="4" w:space="0"/>
              <w:right w:val="single" w:color="auto" w:sz="4" w:space="0"/>
            </w:tcBorders>
            <w:shd w:val="clear" w:color="auto" w:fill="auto"/>
            <w:noWrap/>
            <w:vAlign w:val="center"/>
            <w:hideMark/>
          </w:tcPr>
          <w:p w:rsidRPr="005F7E7E" w:rsidR="005F7E7E" w:rsidP="005F7E7E" w:rsidRDefault="005F7E7E" w14:paraId="64C31818" w14:textId="68C45096">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7E7E">
              <w:rPr>
                <w:rFonts w:ascii="Times New Roman" w:hAnsi="Times New Roman" w:eastAsia="Times New Roman" w:cs="Times New Roman"/>
                <w:b/>
                <w:bCs/>
                <w:color w:val="000000"/>
                <w:kern w:val="0"/>
                <w:sz w:val="20"/>
                <w:szCs w:val="20"/>
                <w:lang w:eastAsia="lt-LT"/>
                <w14:ligatures w14:val="none"/>
              </w:rPr>
              <w:t>438</w:t>
            </w:r>
          </w:p>
        </w:tc>
        <w:tc>
          <w:tcPr>
            <w:tcW w:w="1276" w:type="dxa"/>
            <w:tcBorders>
              <w:top w:val="nil"/>
              <w:left w:val="nil"/>
              <w:bottom w:val="single" w:color="auto" w:sz="4" w:space="0"/>
              <w:right w:val="single" w:color="auto" w:sz="4" w:space="0"/>
            </w:tcBorders>
            <w:shd w:val="clear" w:color="auto" w:fill="auto"/>
            <w:noWrap/>
            <w:vAlign w:val="center"/>
            <w:hideMark/>
          </w:tcPr>
          <w:p w:rsidRPr="005F7E7E" w:rsidR="005F7E7E" w:rsidP="005F7E7E" w:rsidRDefault="005F7E7E" w14:paraId="2B804D7A"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7E7E">
              <w:rPr>
                <w:rFonts w:ascii="Times New Roman" w:hAnsi="Times New Roman" w:eastAsia="Times New Roman" w:cs="Times New Roman"/>
                <w:b/>
                <w:bCs/>
                <w:color w:val="000000"/>
                <w:kern w:val="0"/>
                <w:sz w:val="20"/>
                <w:szCs w:val="20"/>
                <w:lang w:eastAsia="lt-LT"/>
                <w14:ligatures w14:val="none"/>
              </w:rPr>
              <w:t>558</w:t>
            </w:r>
          </w:p>
        </w:tc>
      </w:tr>
      <w:tr w:rsidRPr="005F7E7E" w:rsidR="005F7E7E" w:rsidTr="005F7E7E" w14:paraId="36E293AF" w14:textId="77777777">
        <w:trPr>
          <w:trHeight w:val="204"/>
          <w:jc w:val="center"/>
        </w:trPr>
        <w:tc>
          <w:tcPr>
            <w:tcW w:w="4954" w:type="dxa"/>
            <w:tcBorders>
              <w:top w:val="nil"/>
              <w:left w:val="single" w:color="auto" w:sz="4" w:space="0"/>
              <w:bottom w:val="single" w:color="auto" w:sz="4" w:space="0"/>
              <w:right w:val="nil"/>
            </w:tcBorders>
            <w:shd w:val="clear" w:color="auto" w:fill="auto"/>
            <w:noWrap/>
            <w:hideMark/>
          </w:tcPr>
          <w:p w:rsidRPr="005F7E7E" w:rsidR="005F7E7E" w:rsidP="005F7E7E" w:rsidRDefault="005F7E7E" w14:paraId="64BF4B33"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7E7E">
              <w:rPr>
                <w:rFonts w:ascii="Times New Roman" w:hAnsi="Times New Roman" w:eastAsia="Times New Roman" w:cs="Times New Roman"/>
                <w:color w:val="000000"/>
                <w:kern w:val="0"/>
                <w:sz w:val="20"/>
                <w:szCs w:val="20"/>
                <w:lang w:eastAsia="lt-LT"/>
                <w14:ligatures w14:val="none"/>
              </w:rPr>
              <w:t xml:space="preserve">1.1. iki 3 mėnesių </w:t>
            </w:r>
          </w:p>
        </w:tc>
        <w:tc>
          <w:tcPr>
            <w:tcW w:w="1420" w:type="dxa"/>
            <w:tcBorders>
              <w:top w:val="nil"/>
              <w:left w:val="single" w:color="auto" w:sz="4" w:space="0"/>
              <w:bottom w:val="single" w:color="auto" w:sz="4" w:space="0"/>
              <w:right w:val="single" w:color="auto" w:sz="4" w:space="0"/>
            </w:tcBorders>
            <w:shd w:val="clear" w:color="000000" w:fill="FFFFFF"/>
            <w:noWrap/>
            <w:vAlign w:val="center"/>
            <w:hideMark/>
          </w:tcPr>
          <w:p w:rsidRPr="005F7E7E" w:rsidR="005F7E7E" w:rsidP="005F7E7E" w:rsidRDefault="005F7E7E" w14:paraId="19B4C6F6" w14:textId="4E546B00">
            <w:pPr>
              <w:spacing w:after="0" w:line="240" w:lineRule="auto"/>
              <w:jc w:val="center"/>
              <w:rPr>
                <w:rFonts w:ascii="Times New Roman" w:hAnsi="Times New Roman" w:eastAsia="Times New Roman" w:cs="Times New Roman"/>
                <w:b/>
                <w:bCs/>
                <w:color w:val="000000"/>
                <w:kern w:val="0"/>
                <w:sz w:val="20"/>
                <w:szCs w:val="20"/>
                <w:lang w:eastAsia="lt-LT"/>
                <w14:ligatures w14:val="none"/>
              </w:rPr>
            </w:pPr>
          </w:p>
        </w:tc>
        <w:tc>
          <w:tcPr>
            <w:tcW w:w="1276" w:type="dxa"/>
            <w:tcBorders>
              <w:top w:val="nil"/>
              <w:left w:val="nil"/>
              <w:bottom w:val="single" w:color="auto" w:sz="4" w:space="0"/>
              <w:right w:val="single" w:color="auto" w:sz="4" w:space="0"/>
            </w:tcBorders>
            <w:shd w:val="clear" w:color="auto" w:fill="auto"/>
            <w:noWrap/>
            <w:vAlign w:val="center"/>
            <w:hideMark/>
          </w:tcPr>
          <w:p w:rsidRPr="005F7E7E" w:rsidR="005F7E7E" w:rsidP="005F7E7E" w:rsidRDefault="005F7E7E" w14:paraId="47418044" w14:textId="1799B70B">
            <w:pPr>
              <w:spacing w:after="0" w:line="240" w:lineRule="auto"/>
              <w:jc w:val="center"/>
              <w:rPr>
                <w:rFonts w:ascii="Times New Roman" w:hAnsi="Times New Roman" w:eastAsia="Times New Roman" w:cs="Times New Roman"/>
                <w:b/>
                <w:bCs/>
                <w:color w:val="000000"/>
                <w:kern w:val="0"/>
                <w:sz w:val="20"/>
                <w:szCs w:val="20"/>
                <w:lang w:eastAsia="lt-LT"/>
                <w14:ligatures w14:val="none"/>
              </w:rPr>
            </w:pPr>
          </w:p>
        </w:tc>
      </w:tr>
      <w:tr w:rsidRPr="005F7E7E" w:rsidR="005F7E7E" w:rsidTr="005F7E7E" w14:paraId="5C8BFA32" w14:textId="77777777">
        <w:trPr>
          <w:trHeight w:val="204"/>
          <w:jc w:val="center"/>
        </w:trPr>
        <w:tc>
          <w:tcPr>
            <w:tcW w:w="4954" w:type="dxa"/>
            <w:tcBorders>
              <w:top w:val="nil"/>
              <w:left w:val="single" w:color="auto" w:sz="4" w:space="0"/>
              <w:bottom w:val="single" w:color="auto" w:sz="4" w:space="0"/>
              <w:right w:val="nil"/>
            </w:tcBorders>
            <w:shd w:val="clear" w:color="auto" w:fill="auto"/>
            <w:noWrap/>
            <w:hideMark/>
          </w:tcPr>
          <w:p w:rsidRPr="005F7E7E" w:rsidR="005F7E7E" w:rsidP="005F7E7E" w:rsidRDefault="005F7E7E" w14:paraId="2D487864"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7E7E">
              <w:rPr>
                <w:rFonts w:ascii="Times New Roman" w:hAnsi="Times New Roman" w:eastAsia="Times New Roman" w:cs="Times New Roman"/>
                <w:color w:val="000000"/>
                <w:kern w:val="0"/>
                <w:sz w:val="20"/>
                <w:szCs w:val="20"/>
                <w:lang w:eastAsia="lt-LT"/>
                <w14:ligatures w14:val="none"/>
              </w:rPr>
              <w:t xml:space="preserve">1.2. nuo 3 mėnesių iki 1 metų </w:t>
            </w:r>
          </w:p>
        </w:tc>
        <w:tc>
          <w:tcPr>
            <w:tcW w:w="1420" w:type="dxa"/>
            <w:tcBorders>
              <w:top w:val="nil"/>
              <w:left w:val="single" w:color="auto" w:sz="4" w:space="0"/>
              <w:bottom w:val="single" w:color="auto" w:sz="4" w:space="0"/>
              <w:right w:val="single" w:color="auto" w:sz="4" w:space="0"/>
            </w:tcBorders>
            <w:shd w:val="clear" w:color="000000" w:fill="FFFFFF"/>
            <w:noWrap/>
            <w:vAlign w:val="center"/>
            <w:hideMark/>
          </w:tcPr>
          <w:p w:rsidRPr="005F7E7E" w:rsidR="005F7E7E" w:rsidP="005F7E7E" w:rsidRDefault="005F7E7E" w14:paraId="503F69AC" w14:textId="7F0FE4E1">
            <w:pPr>
              <w:spacing w:after="0" w:line="240" w:lineRule="auto"/>
              <w:jc w:val="center"/>
              <w:rPr>
                <w:rFonts w:ascii="Times New Roman" w:hAnsi="Times New Roman" w:eastAsia="Times New Roman" w:cs="Times New Roman"/>
                <w:b/>
                <w:bCs/>
                <w:color w:val="000000"/>
                <w:kern w:val="0"/>
                <w:sz w:val="20"/>
                <w:szCs w:val="20"/>
                <w:lang w:eastAsia="lt-LT"/>
                <w14:ligatures w14:val="none"/>
              </w:rPr>
            </w:pPr>
          </w:p>
        </w:tc>
        <w:tc>
          <w:tcPr>
            <w:tcW w:w="1276" w:type="dxa"/>
            <w:tcBorders>
              <w:top w:val="nil"/>
              <w:left w:val="nil"/>
              <w:bottom w:val="single" w:color="auto" w:sz="4" w:space="0"/>
              <w:right w:val="single" w:color="auto" w:sz="4" w:space="0"/>
            </w:tcBorders>
            <w:shd w:val="clear" w:color="auto" w:fill="auto"/>
            <w:noWrap/>
            <w:vAlign w:val="center"/>
            <w:hideMark/>
          </w:tcPr>
          <w:p w:rsidRPr="005F7E7E" w:rsidR="005F7E7E" w:rsidP="005F7E7E" w:rsidRDefault="005F7E7E" w14:paraId="2BC5C10E" w14:textId="1FCC7B4F">
            <w:pPr>
              <w:spacing w:after="0" w:line="240" w:lineRule="auto"/>
              <w:jc w:val="center"/>
              <w:rPr>
                <w:rFonts w:ascii="Times New Roman" w:hAnsi="Times New Roman" w:eastAsia="Times New Roman" w:cs="Times New Roman"/>
                <w:b/>
                <w:bCs/>
                <w:color w:val="000000"/>
                <w:kern w:val="0"/>
                <w:sz w:val="20"/>
                <w:szCs w:val="20"/>
                <w:lang w:eastAsia="lt-LT"/>
                <w14:ligatures w14:val="none"/>
              </w:rPr>
            </w:pPr>
          </w:p>
        </w:tc>
      </w:tr>
      <w:tr w:rsidRPr="005F7E7E" w:rsidR="005F7E7E" w:rsidTr="005F7E7E" w14:paraId="3301BCB8" w14:textId="77777777">
        <w:trPr>
          <w:trHeight w:val="204"/>
          <w:jc w:val="center"/>
        </w:trPr>
        <w:tc>
          <w:tcPr>
            <w:tcW w:w="4954" w:type="dxa"/>
            <w:tcBorders>
              <w:top w:val="nil"/>
              <w:left w:val="single" w:color="auto" w:sz="4" w:space="0"/>
              <w:bottom w:val="single" w:color="auto" w:sz="4" w:space="0"/>
              <w:right w:val="nil"/>
            </w:tcBorders>
            <w:shd w:val="clear" w:color="auto" w:fill="auto"/>
            <w:noWrap/>
            <w:hideMark/>
          </w:tcPr>
          <w:p w:rsidRPr="005F7E7E" w:rsidR="005F7E7E" w:rsidP="005F7E7E" w:rsidRDefault="005F7E7E" w14:paraId="010A2E47"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7E7E">
              <w:rPr>
                <w:rFonts w:ascii="Times New Roman" w:hAnsi="Times New Roman" w:eastAsia="Times New Roman" w:cs="Times New Roman"/>
                <w:color w:val="000000"/>
                <w:kern w:val="0"/>
                <w:sz w:val="20"/>
                <w:szCs w:val="20"/>
                <w:lang w:eastAsia="lt-LT"/>
                <w14:ligatures w14:val="none"/>
              </w:rPr>
              <w:t xml:space="preserve">1.3 nuo 1 iki 5 metų </w:t>
            </w:r>
          </w:p>
        </w:tc>
        <w:tc>
          <w:tcPr>
            <w:tcW w:w="1420" w:type="dxa"/>
            <w:tcBorders>
              <w:top w:val="nil"/>
              <w:left w:val="single" w:color="auto" w:sz="4" w:space="0"/>
              <w:bottom w:val="single" w:color="auto" w:sz="4" w:space="0"/>
              <w:right w:val="single" w:color="auto" w:sz="4" w:space="0"/>
            </w:tcBorders>
            <w:shd w:val="clear" w:color="000000" w:fill="FFFFFF"/>
            <w:noWrap/>
            <w:vAlign w:val="center"/>
            <w:hideMark/>
          </w:tcPr>
          <w:p w:rsidRPr="005F7E7E" w:rsidR="005F7E7E" w:rsidP="005F7E7E" w:rsidRDefault="005F7E7E" w14:paraId="7E9E12A9"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7E7E">
              <w:rPr>
                <w:rFonts w:ascii="Times New Roman" w:hAnsi="Times New Roman" w:eastAsia="Times New Roman" w:cs="Times New Roman"/>
                <w:b/>
                <w:bCs/>
                <w:color w:val="000000"/>
                <w:kern w:val="0"/>
                <w:sz w:val="20"/>
                <w:szCs w:val="20"/>
                <w:lang w:eastAsia="lt-LT"/>
                <w14:ligatures w14:val="none"/>
              </w:rPr>
              <w:t>438</w:t>
            </w:r>
          </w:p>
        </w:tc>
        <w:tc>
          <w:tcPr>
            <w:tcW w:w="1276" w:type="dxa"/>
            <w:tcBorders>
              <w:top w:val="nil"/>
              <w:left w:val="nil"/>
              <w:bottom w:val="single" w:color="auto" w:sz="4" w:space="0"/>
              <w:right w:val="single" w:color="auto" w:sz="4" w:space="0"/>
            </w:tcBorders>
            <w:shd w:val="clear" w:color="auto" w:fill="auto"/>
            <w:noWrap/>
            <w:vAlign w:val="center"/>
            <w:hideMark/>
          </w:tcPr>
          <w:p w:rsidRPr="005F7E7E" w:rsidR="005F7E7E" w:rsidP="005F7E7E" w:rsidRDefault="005F7E7E" w14:paraId="113ED86E"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7E7E">
              <w:rPr>
                <w:rFonts w:ascii="Times New Roman" w:hAnsi="Times New Roman" w:eastAsia="Times New Roman" w:cs="Times New Roman"/>
                <w:b/>
                <w:bCs/>
                <w:color w:val="000000"/>
                <w:kern w:val="0"/>
                <w:sz w:val="20"/>
                <w:szCs w:val="20"/>
                <w:lang w:eastAsia="lt-LT"/>
                <w14:ligatures w14:val="none"/>
              </w:rPr>
              <w:t>558</w:t>
            </w:r>
          </w:p>
        </w:tc>
      </w:tr>
      <w:tr w:rsidRPr="005F7E7E" w:rsidR="005F7E7E" w:rsidTr="005F7E7E" w14:paraId="6F7AFDED" w14:textId="77777777">
        <w:trPr>
          <w:trHeight w:val="252"/>
          <w:jc w:val="center"/>
        </w:trPr>
        <w:tc>
          <w:tcPr>
            <w:tcW w:w="4954" w:type="dxa"/>
            <w:tcBorders>
              <w:top w:val="nil"/>
              <w:left w:val="single" w:color="auto" w:sz="4" w:space="0"/>
              <w:bottom w:val="single" w:color="auto" w:sz="4" w:space="0"/>
              <w:right w:val="nil"/>
            </w:tcBorders>
            <w:shd w:val="clear" w:color="auto" w:fill="auto"/>
            <w:noWrap/>
            <w:hideMark/>
          </w:tcPr>
          <w:p w:rsidRPr="005F7E7E" w:rsidR="005F7E7E" w:rsidP="005F7E7E" w:rsidRDefault="005F7E7E" w14:paraId="64B1A0A1"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7E7E">
              <w:rPr>
                <w:rFonts w:ascii="Times New Roman" w:hAnsi="Times New Roman" w:eastAsia="Times New Roman" w:cs="Times New Roman"/>
                <w:color w:val="000000"/>
                <w:kern w:val="0"/>
                <w:sz w:val="20"/>
                <w:szCs w:val="20"/>
                <w:lang w:eastAsia="lt-LT"/>
                <w14:ligatures w14:val="none"/>
              </w:rPr>
              <w:t xml:space="preserve">1.4. daugiau kaip 5 metų </w:t>
            </w:r>
          </w:p>
        </w:tc>
        <w:tc>
          <w:tcPr>
            <w:tcW w:w="1420" w:type="dxa"/>
            <w:tcBorders>
              <w:top w:val="nil"/>
              <w:left w:val="single" w:color="auto" w:sz="4" w:space="0"/>
              <w:bottom w:val="single" w:color="auto" w:sz="4" w:space="0"/>
              <w:right w:val="single" w:color="auto" w:sz="4" w:space="0"/>
            </w:tcBorders>
            <w:shd w:val="clear" w:color="000000" w:fill="FFFFFF"/>
            <w:noWrap/>
            <w:vAlign w:val="center"/>
            <w:hideMark/>
          </w:tcPr>
          <w:p w:rsidRPr="005F7E7E" w:rsidR="005F7E7E" w:rsidP="005F7E7E" w:rsidRDefault="005F7E7E" w14:paraId="0D6C2CC3" w14:textId="02A34B03">
            <w:pPr>
              <w:spacing w:after="0" w:line="240" w:lineRule="auto"/>
              <w:jc w:val="center"/>
              <w:rPr>
                <w:rFonts w:ascii="Times New Roman" w:hAnsi="Times New Roman" w:eastAsia="Times New Roman" w:cs="Times New Roman"/>
                <w:b/>
                <w:bCs/>
                <w:color w:val="000000"/>
                <w:kern w:val="0"/>
                <w:sz w:val="20"/>
                <w:szCs w:val="20"/>
                <w:lang w:eastAsia="lt-LT"/>
                <w14:ligatures w14:val="none"/>
              </w:rPr>
            </w:pPr>
          </w:p>
        </w:tc>
        <w:tc>
          <w:tcPr>
            <w:tcW w:w="1276" w:type="dxa"/>
            <w:tcBorders>
              <w:top w:val="nil"/>
              <w:left w:val="nil"/>
              <w:bottom w:val="single" w:color="auto" w:sz="4" w:space="0"/>
              <w:right w:val="single" w:color="auto" w:sz="4" w:space="0"/>
            </w:tcBorders>
            <w:shd w:val="clear" w:color="auto" w:fill="auto"/>
            <w:noWrap/>
            <w:vAlign w:val="center"/>
            <w:hideMark/>
          </w:tcPr>
          <w:p w:rsidRPr="005F7E7E" w:rsidR="005F7E7E" w:rsidP="005F7E7E" w:rsidRDefault="005F7E7E" w14:paraId="09FDFA60" w14:textId="4D81663D">
            <w:pPr>
              <w:spacing w:after="0" w:line="240" w:lineRule="auto"/>
              <w:jc w:val="center"/>
              <w:rPr>
                <w:rFonts w:ascii="Times New Roman" w:hAnsi="Times New Roman" w:eastAsia="Times New Roman" w:cs="Times New Roman"/>
                <w:b/>
                <w:bCs/>
                <w:color w:val="000000"/>
                <w:kern w:val="0"/>
                <w:sz w:val="20"/>
                <w:szCs w:val="20"/>
                <w:lang w:eastAsia="lt-LT"/>
                <w14:ligatures w14:val="none"/>
              </w:rPr>
            </w:pPr>
          </w:p>
        </w:tc>
      </w:tr>
      <w:tr w:rsidRPr="005F7E7E" w:rsidR="005F7E7E" w:rsidTr="005F7E7E" w14:paraId="10E7543B" w14:textId="77777777">
        <w:trPr>
          <w:trHeight w:val="408"/>
          <w:jc w:val="center"/>
        </w:trPr>
        <w:tc>
          <w:tcPr>
            <w:tcW w:w="4954" w:type="dxa"/>
            <w:tcBorders>
              <w:top w:val="nil"/>
              <w:left w:val="single" w:color="auto" w:sz="4" w:space="0"/>
              <w:bottom w:val="single" w:color="auto" w:sz="4" w:space="0"/>
              <w:right w:val="single" w:color="auto" w:sz="4" w:space="0"/>
            </w:tcBorders>
            <w:shd w:val="clear" w:color="auto" w:fill="auto"/>
            <w:hideMark/>
          </w:tcPr>
          <w:p w:rsidRPr="005F7E7E" w:rsidR="005F7E7E" w:rsidP="005F7E7E" w:rsidRDefault="005F7E7E" w14:paraId="5C6C711F"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7E7E">
              <w:rPr>
                <w:rFonts w:ascii="Times New Roman" w:hAnsi="Times New Roman" w:eastAsia="Times New Roman" w:cs="Times New Roman"/>
                <w:color w:val="000000"/>
                <w:kern w:val="0"/>
                <w:sz w:val="20"/>
                <w:szCs w:val="20"/>
                <w:lang w:eastAsia="lt-LT"/>
                <w14:ligatures w14:val="none"/>
              </w:rPr>
              <w:t>Lėšos laikomos LCKU likvidumo rezervo fonde (specialiosios paskirties lėšos)</w:t>
            </w:r>
          </w:p>
        </w:tc>
        <w:tc>
          <w:tcPr>
            <w:tcW w:w="1420" w:type="dxa"/>
            <w:tcBorders>
              <w:top w:val="nil"/>
              <w:left w:val="nil"/>
              <w:bottom w:val="single" w:color="auto" w:sz="4" w:space="0"/>
              <w:right w:val="single" w:color="auto" w:sz="4" w:space="0"/>
            </w:tcBorders>
            <w:shd w:val="clear" w:color="auto" w:fill="auto"/>
            <w:noWrap/>
            <w:vAlign w:val="center"/>
            <w:hideMark/>
          </w:tcPr>
          <w:p w:rsidRPr="005F7E7E" w:rsidR="005F7E7E" w:rsidP="005F7E7E" w:rsidRDefault="005F7E7E" w14:paraId="473C8E33" w14:textId="783C1C2F">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7E7E">
              <w:rPr>
                <w:rFonts w:ascii="Times New Roman" w:hAnsi="Times New Roman" w:eastAsia="Times New Roman" w:cs="Times New Roman"/>
                <w:b/>
                <w:bCs/>
                <w:color w:val="000000"/>
                <w:kern w:val="0"/>
                <w:sz w:val="20"/>
                <w:szCs w:val="20"/>
                <w:lang w:eastAsia="lt-LT"/>
                <w14:ligatures w14:val="none"/>
              </w:rPr>
              <w:t>24</w:t>
            </w:r>
          </w:p>
        </w:tc>
        <w:tc>
          <w:tcPr>
            <w:tcW w:w="1276" w:type="dxa"/>
            <w:tcBorders>
              <w:top w:val="nil"/>
              <w:left w:val="nil"/>
              <w:bottom w:val="single" w:color="auto" w:sz="4" w:space="0"/>
              <w:right w:val="single" w:color="auto" w:sz="4" w:space="0"/>
            </w:tcBorders>
            <w:shd w:val="clear" w:color="auto" w:fill="auto"/>
            <w:noWrap/>
            <w:vAlign w:val="bottom"/>
            <w:hideMark/>
          </w:tcPr>
          <w:p w:rsidRPr="005F7E7E" w:rsidR="005F7E7E" w:rsidP="005F7E7E" w:rsidRDefault="005F7E7E" w14:paraId="79280F7E" w14:textId="351228BE">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7E7E">
              <w:rPr>
                <w:rFonts w:ascii="Times New Roman" w:hAnsi="Times New Roman" w:eastAsia="Times New Roman" w:cs="Times New Roman"/>
                <w:color w:val="000000"/>
                <w:kern w:val="0"/>
                <w:sz w:val="20"/>
                <w:szCs w:val="20"/>
                <w:lang w:eastAsia="lt-LT"/>
                <w14:ligatures w14:val="none"/>
              </w:rPr>
              <w:t>23</w:t>
            </w:r>
          </w:p>
        </w:tc>
      </w:tr>
      <w:tr w:rsidRPr="005F7E7E" w:rsidR="005F7E7E" w:rsidTr="005F7E7E" w14:paraId="4DA52B50" w14:textId="77777777">
        <w:trPr>
          <w:trHeight w:val="204"/>
          <w:jc w:val="center"/>
        </w:trPr>
        <w:tc>
          <w:tcPr>
            <w:tcW w:w="4954" w:type="dxa"/>
            <w:tcBorders>
              <w:top w:val="nil"/>
              <w:left w:val="single" w:color="auto" w:sz="4" w:space="0"/>
              <w:bottom w:val="single" w:color="auto" w:sz="4" w:space="0"/>
              <w:right w:val="single" w:color="auto" w:sz="4" w:space="0"/>
            </w:tcBorders>
            <w:shd w:val="clear" w:color="auto" w:fill="auto"/>
            <w:noWrap/>
            <w:vAlign w:val="bottom"/>
            <w:hideMark/>
          </w:tcPr>
          <w:p w:rsidRPr="005F7E7E" w:rsidR="005F7E7E" w:rsidP="005F7E7E" w:rsidRDefault="005F7E7E" w14:paraId="15970DDD"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5F7E7E">
              <w:rPr>
                <w:rFonts w:ascii="Times New Roman" w:hAnsi="Times New Roman" w:eastAsia="Times New Roman" w:cs="Times New Roman"/>
                <w:b/>
                <w:bCs/>
                <w:color w:val="000000"/>
                <w:kern w:val="0"/>
                <w:sz w:val="20"/>
                <w:szCs w:val="20"/>
                <w:lang w:eastAsia="lt-LT"/>
                <w14:ligatures w14:val="none"/>
              </w:rPr>
              <w:t>Iš viso</w:t>
            </w:r>
          </w:p>
        </w:tc>
        <w:tc>
          <w:tcPr>
            <w:tcW w:w="1420" w:type="dxa"/>
            <w:tcBorders>
              <w:top w:val="nil"/>
              <w:left w:val="nil"/>
              <w:bottom w:val="single" w:color="auto" w:sz="4" w:space="0"/>
              <w:right w:val="single" w:color="auto" w:sz="4" w:space="0"/>
            </w:tcBorders>
            <w:shd w:val="clear" w:color="auto" w:fill="auto"/>
            <w:noWrap/>
            <w:vAlign w:val="bottom"/>
            <w:hideMark/>
          </w:tcPr>
          <w:p w:rsidRPr="005F7E7E" w:rsidR="005F7E7E" w:rsidP="005F7E7E" w:rsidRDefault="005F7E7E" w14:paraId="5EFB9420" w14:textId="14B1C9A2">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7E7E">
              <w:rPr>
                <w:rFonts w:ascii="Times New Roman" w:hAnsi="Times New Roman" w:eastAsia="Times New Roman" w:cs="Times New Roman"/>
                <w:color w:val="000000"/>
                <w:kern w:val="0"/>
                <w:sz w:val="20"/>
                <w:szCs w:val="20"/>
                <w:lang w:eastAsia="lt-LT"/>
                <w14:ligatures w14:val="none"/>
              </w:rPr>
              <w:t>463</w:t>
            </w:r>
          </w:p>
        </w:tc>
        <w:tc>
          <w:tcPr>
            <w:tcW w:w="1276" w:type="dxa"/>
            <w:tcBorders>
              <w:top w:val="nil"/>
              <w:left w:val="nil"/>
              <w:bottom w:val="single" w:color="auto" w:sz="4" w:space="0"/>
              <w:right w:val="single" w:color="auto" w:sz="4" w:space="0"/>
            </w:tcBorders>
            <w:shd w:val="clear" w:color="auto" w:fill="auto"/>
            <w:noWrap/>
            <w:vAlign w:val="bottom"/>
            <w:hideMark/>
          </w:tcPr>
          <w:p w:rsidRPr="005F7E7E" w:rsidR="005F7E7E" w:rsidP="005F7E7E" w:rsidRDefault="005F7E7E" w14:paraId="746E7C58" w14:textId="0390FFB5">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7E7E">
              <w:rPr>
                <w:rFonts w:ascii="Times New Roman" w:hAnsi="Times New Roman" w:eastAsia="Times New Roman" w:cs="Times New Roman"/>
                <w:color w:val="000000"/>
                <w:kern w:val="0"/>
                <w:sz w:val="20"/>
                <w:szCs w:val="20"/>
                <w:lang w:eastAsia="lt-LT"/>
                <w14:ligatures w14:val="none"/>
              </w:rPr>
              <w:t>581</w:t>
            </w:r>
          </w:p>
        </w:tc>
      </w:tr>
    </w:tbl>
    <w:p w:rsidRPr="005F7E7E" w:rsidR="005F7E7E" w:rsidP="005F7E7E" w:rsidRDefault="005F7E7E" w14:paraId="761982EF" w14:textId="5ACFE44C">
      <w:pPr>
        <w:spacing w:after="0" w:line="360" w:lineRule="auto"/>
        <w:ind w:firstLine="731"/>
        <w:rPr>
          <w:rFonts w:ascii="Times New Roman" w:hAnsi="Times New Roman" w:cs="Times New Roman" w:eastAsiaTheme="minorEastAsia"/>
          <w:kern w:val="0"/>
          <w:sz w:val="24"/>
          <w:szCs w:val="24"/>
          <w14:ligatures w14:val="none"/>
        </w:rPr>
      </w:pPr>
      <w:r w:rsidRPr="005F7E7E">
        <w:rPr>
          <w:rFonts w:ascii="Times New Roman" w:hAnsi="Times New Roman" w:cs="Times New Roman" w:eastAsiaTheme="minorEastAsia"/>
          <w:kern w:val="0"/>
          <w:sz w:val="24"/>
          <w:szCs w:val="24"/>
          <w14:ligatures w14:val="none"/>
        </w:rPr>
        <w:t>Apskaičiuotosios palūkanų normos už terminuotus indėlius 202</w:t>
      </w:r>
      <w:r>
        <w:rPr>
          <w:rFonts w:ascii="Times New Roman" w:hAnsi="Times New Roman" w:cs="Times New Roman" w:eastAsiaTheme="minorEastAsia"/>
          <w:kern w:val="0"/>
          <w:sz w:val="24"/>
          <w:szCs w:val="24"/>
          <w14:ligatures w14:val="none"/>
        </w:rPr>
        <w:t>4</w:t>
      </w:r>
      <w:r w:rsidRPr="005F7E7E">
        <w:rPr>
          <w:rFonts w:ascii="Times New Roman" w:hAnsi="Times New Roman" w:cs="Times New Roman" w:eastAsiaTheme="minorEastAsia"/>
          <w:kern w:val="0"/>
          <w:sz w:val="24"/>
          <w:szCs w:val="24"/>
          <w14:ligatures w14:val="none"/>
        </w:rPr>
        <w:t xml:space="preserve"> m. svyravo nuo 0,20 proc. iki 4,0 proc. (202</w:t>
      </w:r>
      <w:r>
        <w:rPr>
          <w:rFonts w:ascii="Times New Roman" w:hAnsi="Times New Roman" w:cs="Times New Roman" w:eastAsiaTheme="minorEastAsia"/>
          <w:kern w:val="0"/>
          <w:sz w:val="24"/>
          <w:szCs w:val="24"/>
          <w14:ligatures w14:val="none"/>
        </w:rPr>
        <w:t>3</w:t>
      </w:r>
      <w:r w:rsidRPr="005F7E7E">
        <w:rPr>
          <w:rFonts w:ascii="Times New Roman" w:hAnsi="Times New Roman" w:cs="Times New Roman" w:eastAsiaTheme="minorEastAsia"/>
          <w:kern w:val="0"/>
          <w:sz w:val="24"/>
          <w:szCs w:val="24"/>
          <w14:ligatures w14:val="none"/>
        </w:rPr>
        <w:t xml:space="preserve"> m. nuo 0,</w:t>
      </w:r>
      <w:r>
        <w:rPr>
          <w:rFonts w:ascii="Times New Roman" w:hAnsi="Times New Roman" w:cs="Times New Roman" w:eastAsiaTheme="minorEastAsia"/>
          <w:kern w:val="0"/>
          <w:sz w:val="24"/>
          <w:szCs w:val="24"/>
          <w14:ligatures w14:val="none"/>
        </w:rPr>
        <w:t>2</w:t>
      </w:r>
      <w:r w:rsidRPr="005F7E7E">
        <w:rPr>
          <w:rFonts w:ascii="Times New Roman" w:hAnsi="Times New Roman" w:cs="Times New Roman" w:eastAsiaTheme="minorEastAsia"/>
          <w:kern w:val="0"/>
          <w:sz w:val="24"/>
          <w:szCs w:val="24"/>
          <w14:ligatures w14:val="none"/>
        </w:rPr>
        <w:t xml:space="preserve">0 proc. iki </w:t>
      </w:r>
      <w:r>
        <w:rPr>
          <w:rFonts w:ascii="Times New Roman" w:hAnsi="Times New Roman" w:cs="Times New Roman" w:eastAsiaTheme="minorEastAsia"/>
          <w:kern w:val="0"/>
          <w:sz w:val="24"/>
          <w:szCs w:val="24"/>
          <w14:ligatures w14:val="none"/>
        </w:rPr>
        <w:t>4</w:t>
      </w:r>
      <w:r w:rsidRPr="005F7E7E">
        <w:rPr>
          <w:rFonts w:ascii="Times New Roman" w:hAnsi="Times New Roman" w:cs="Times New Roman" w:eastAsiaTheme="minorEastAsia"/>
          <w:kern w:val="0"/>
          <w:sz w:val="24"/>
          <w:szCs w:val="24"/>
          <w14:ligatures w14:val="none"/>
        </w:rPr>
        <w:t>,</w:t>
      </w:r>
      <w:r>
        <w:rPr>
          <w:rFonts w:ascii="Times New Roman" w:hAnsi="Times New Roman" w:cs="Times New Roman" w:eastAsiaTheme="minorEastAsia"/>
          <w:kern w:val="0"/>
          <w:sz w:val="24"/>
          <w:szCs w:val="24"/>
          <w14:ligatures w14:val="none"/>
        </w:rPr>
        <w:t>0</w:t>
      </w:r>
      <w:r w:rsidRPr="005F7E7E">
        <w:rPr>
          <w:rFonts w:ascii="Times New Roman" w:hAnsi="Times New Roman" w:cs="Times New Roman" w:eastAsiaTheme="minorEastAsia"/>
          <w:kern w:val="0"/>
          <w:sz w:val="24"/>
          <w:szCs w:val="24"/>
          <w14:ligatures w14:val="none"/>
        </w:rPr>
        <w:t xml:space="preserve"> proc.).</w:t>
      </w:r>
    </w:p>
    <w:p w:rsidRPr="005F7E7E" w:rsidR="005F7E7E" w:rsidP="005F7E7E" w:rsidRDefault="005F7E7E" w14:paraId="4BC107F4" w14:textId="77777777">
      <w:pPr>
        <w:spacing w:after="0" w:line="360" w:lineRule="auto"/>
        <w:ind w:firstLine="731"/>
        <w:jc w:val="both"/>
        <w:rPr>
          <w:rFonts w:ascii="Times New Roman" w:hAnsi="Times New Roman" w:cs="Times New Roman" w:eastAsiaTheme="minorEastAsia"/>
          <w:kern w:val="0"/>
          <w:sz w:val="24"/>
          <w:szCs w:val="24"/>
          <w14:ligatures w14:val="none"/>
        </w:rPr>
      </w:pPr>
      <w:r w:rsidRPr="005F7E7E">
        <w:rPr>
          <w:rFonts w:ascii="Times New Roman" w:hAnsi="Times New Roman" w:cs="Times New Roman" w:eastAsiaTheme="minorEastAsia"/>
          <w:kern w:val="0"/>
          <w:sz w:val="24"/>
          <w:szCs w:val="24"/>
          <w14:ligatures w14:val="none"/>
        </w:rPr>
        <w:t>Kredito unija laiko specialiosios paskirties lėšas LCKU, likvidumo palaikymo rezerve. Šis rezervas skirtas kredito unijų, LCKU narių veiklos likvidumui užtikrinti, suteikiant kredito unijoms likvidumo paskolas arba išmokant sukauptas lėšas pagal kredito unijos pareikalavimą jos likvidumo padidinimui. Kredito unijos LCKU narės specialiai tam tikslui LCKU atidarytoje sąskaitoje turi laikyti LCKU visuotinio narių susirinkimo patvirtintą dalį lėšų nuo visų terminuotų ir neterminuotų indėlių kredito unijoje. Esant poreikiui likvidumo palaikymo rezervo lėšų perteklių kredito unija gali atsiimti. Už likvidumo palaikymo rezervo lėšas kredito unijoms palūkanos nėra mokamos.</w:t>
      </w:r>
    </w:p>
    <w:p w:rsidR="00AB3616" w:rsidP="00270977" w:rsidRDefault="00AB3616" w14:paraId="2EFFF436" w14:textId="77777777">
      <w:pPr>
        <w:spacing w:after="0" w:line="240" w:lineRule="auto"/>
        <w:rPr>
          <w:rFonts w:ascii="Times New Roman" w:hAnsi="Times New Roman" w:cs="Times New Roman" w:eastAsiaTheme="minorEastAsia"/>
          <w:b/>
          <w:bCs/>
          <w:kern w:val="0"/>
          <w:sz w:val="24"/>
          <w:szCs w:val="24"/>
          <w14:ligatures w14:val="none"/>
        </w:rPr>
      </w:pPr>
    </w:p>
    <w:p w:rsidRPr="00270977" w:rsidR="00270977" w:rsidP="00270977" w:rsidRDefault="00270977" w14:paraId="0DF73903" w14:textId="42FE4092">
      <w:pPr>
        <w:spacing w:after="0" w:line="240" w:lineRule="auto"/>
        <w:rPr>
          <w:rFonts w:ascii="Times New Roman" w:hAnsi="Times New Roman" w:cs="Times New Roman" w:eastAsiaTheme="minorEastAsia"/>
          <w:b/>
          <w:bCs/>
          <w:kern w:val="0"/>
          <w:sz w:val="24"/>
          <w:szCs w:val="24"/>
          <w14:ligatures w14:val="none"/>
        </w:rPr>
      </w:pPr>
      <w:r w:rsidRPr="00270977">
        <w:rPr>
          <w:rFonts w:ascii="Times New Roman" w:hAnsi="Times New Roman" w:cs="Times New Roman" w:eastAsiaTheme="minorEastAsia"/>
          <w:b/>
          <w:bCs/>
          <w:kern w:val="0"/>
          <w:sz w:val="24"/>
          <w:szCs w:val="24"/>
          <w14:ligatures w14:val="none"/>
        </w:rPr>
        <w:t>4 Pastaba. Kredito unijos nariams suteiktos paskolos ir kitos iš jų gautinos sumos</w:t>
      </w:r>
    </w:p>
    <w:tbl>
      <w:tblPr>
        <w:tblW w:w="8977" w:type="dxa"/>
        <w:jc w:val="center"/>
        <w:tblLook w:val="04A0" w:firstRow="1" w:lastRow="0" w:firstColumn="1" w:lastColumn="0" w:noHBand="0" w:noVBand="1"/>
      </w:tblPr>
      <w:tblGrid>
        <w:gridCol w:w="2621"/>
        <w:gridCol w:w="739"/>
        <w:gridCol w:w="1363"/>
        <w:gridCol w:w="1176"/>
        <w:gridCol w:w="739"/>
        <w:gridCol w:w="1083"/>
        <w:gridCol w:w="1256"/>
      </w:tblGrid>
      <w:tr w:rsidRPr="00866C34" w:rsidR="00866C34" w:rsidTr="00866C34" w14:paraId="68CF6060" w14:textId="77777777">
        <w:trPr>
          <w:trHeight w:val="204"/>
          <w:jc w:val="center"/>
        </w:trPr>
        <w:tc>
          <w:tcPr>
            <w:tcW w:w="4723" w:type="dxa"/>
            <w:gridSpan w:val="3"/>
            <w:tcBorders>
              <w:top w:val="nil"/>
              <w:left w:val="nil"/>
              <w:bottom w:val="single" w:color="auto" w:sz="4" w:space="0"/>
              <w:right w:val="nil"/>
            </w:tcBorders>
            <w:shd w:val="clear" w:color="auto" w:fill="auto"/>
            <w:noWrap/>
            <w:hideMark/>
          </w:tcPr>
          <w:p w:rsidRPr="00866C34" w:rsidR="00866C34" w:rsidP="00866C34" w:rsidRDefault="00866C34" w14:paraId="4D421850" w14:textId="77777777">
            <w:pPr>
              <w:spacing w:after="0" w:line="240" w:lineRule="auto"/>
              <w:rPr>
                <w:rFonts w:ascii="Times New Roman" w:hAnsi="Times New Roman" w:eastAsia="Times New Roman" w:cs="Times New Roman"/>
                <w:kern w:val="0"/>
                <w:sz w:val="18"/>
                <w:szCs w:val="18"/>
                <w:lang w:eastAsia="lt-LT"/>
                <w14:ligatures w14:val="none"/>
              </w:rPr>
            </w:pPr>
            <w:r w:rsidRPr="00866C34">
              <w:rPr>
                <w:rFonts w:ascii="Times New Roman" w:hAnsi="Times New Roman" w:eastAsia="Times New Roman" w:cs="Times New Roman"/>
                <w:kern w:val="0"/>
                <w:sz w:val="18"/>
                <w:szCs w:val="18"/>
                <w:lang w:eastAsia="lt-LT"/>
                <w14:ligatures w14:val="none"/>
              </w:rPr>
              <w:t>Paskolų portfelio struktūra ir pokyčiai, tūkst. eurų:</w:t>
            </w:r>
          </w:p>
        </w:tc>
        <w:tc>
          <w:tcPr>
            <w:tcW w:w="1176" w:type="dxa"/>
            <w:tcBorders>
              <w:top w:val="nil"/>
              <w:left w:val="nil"/>
              <w:bottom w:val="single" w:color="auto" w:sz="4" w:space="0"/>
              <w:right w:val="nil"/>
            </w:tcBorders>
            <w:shd w:val="clear" w:color="auto" w:fill="auto"/>
            <w:noWrap/>
            <w:hideMark/>
          </w:tcPr>
          <w:p w:rsidRPr="00866C34" w:rsidR="00866C34" w:rsidP="00866C34" w:rsidRDefault="00866C34" w14:paraId="7BAB8336" w14:textId="77777777">
            <w:pPr>
              <w:spacing w:after="0" w:line="240" w:lineRule="auto"/>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 </w:t>
            </w:r>
          </w:p>
        </w:tc>
        <w:tc>
          <w:tcPr>
            <w:tcW w:w="739" w:type="dxa"/>
            <w:tcBorders>
              <w:top w:val="nil"/>
              <w:left w:val="nil"/>
              <w:bottom w:val="nil"/>
              <w:right w:val="nil"/>
            </w:tcBorders>
            <w:shd w:val="clear" w:color="auto" w:fill="auto"/>
            <w:noWrap/>
            <w:hideMark/>
          </w:tcPr>
          <w:p w:rsidRPr="00866C34" w:rsidR="00866C34" w:rsidP="00866C34" w:rsidRDefault="00866C34" w14:paraId="7DD599C3" w14:textId="77777777">
            <w:pPr>
              <w:spacing w:after="0" w:line="240" w:lineRule="auto"/>
              <w:rPr>
                <w:rFonts w:ascii="Times New Roman" w:hAnsi="Times New Roman" w:eastAsia="Times New Roman" w:cs="Times New Roman"/>
                <w:kern w:val="0"/>
                <w:sz w:val="20"/>
                <w:szCs w:val="20"/>
                <w:lang w:eastAsia="lt-LT"/>
                <w14:ligatures w14:val="none"/>
              </w:rPr>
            </w:pPr>
          </w:p>
        </w:tc>
        <w:tc>
          <w:tcPr>
            <w:tcW w:w="1083" w:type="dxa"/>
            <w:tcBorders>
              <w:top w:val="nil"/>
              <w:left w:val="nil"/>
              <w:bottom w:val="nil"/>
              <w:right w:val="nil"/>
            </w:tcBorders>
            <w:shd w:val="clear" w:color="auto" w:fill="auto"/>
            <w:noWrap/>
            <w:vAlign w:val="bottom"/>
            <w:hideMark/>
          </w:tcPr>
          <w:p w:rsidRPr="00866C34" w:rsidR="00866C34" w:rsidP="00866C34" w:rsidRDefault="00866C34" w14:paraId="0678C475" w14:textId="77777777">
            <w:pPr>
              <w:spacing w:after="0" w:line="240" w:lineRule="auto"/>
              <w:rPr>
                <w:rFonts w:ascii="Times New Roman" w:hAnsi="Times New Roman" w:eastAsia="Times New Roman" w:cs="Times New Roman"/>
                <w:kern w:val="0"/>
                <w:sz w:val="20"/>
                <w:szCs w:val="20"/>
                <w:lang w:eastAsia="lt-LT"/>
                <w14:ligatures w14:val="none"/>
              </w:rPr>
            </w:pPr>
          </w:p>
        </w:tc>
        <w:tc>
          <w:tcPr>
            <w:tcW w:w="1256" w:type="dxa"/>
            <w:tcBorders>
              <w:top w:val="nil"/>
              <w:left w:val="nil"/>
              <w:bottom w:val="nil"/>
              <w:right w:val="nil"/>
            </w:tcBorders>
            <w:shd w:val="clear" w:color="auto" w:fill="auto"/>
            <w:noWrap/>
            <w:vAlign w:val="bottom"/>
            <w:hideMark/>
          </w:tcPr>
          <w:p w:rsidRPr="00866C34" w:rsidR="00866C34" w:rsidP="00866C34" w:rsidRDefault="00866C34" w14:paraId="62155E4B" w14:textId="77777777">
            <w:pPr>
              <w:spacing w:after="0" w:line="240" w:lineRule="auto"/>
              <w:rPr>
                <w:rFonts w:ascii="Times New Roman" w:hAnsi="Times New Roman" w:eastAsia="Times New Roman" w:cs="Times New Roman"/>
                <w:kern w:val="0"/>
                <w:sz w:val="20"/>
                <w:szCs w:val="20"/>
                <w:lang w:eastAsia="lt-LT"/>
                <w14:ligatures w14:val="none"/>
              </w:rPr>
            </w:pPr>
          </w:p>
        </w:tc>
      </w:tr>
      <w:tr w:rsidRPr="00866C34" w:rsidR="00866C34" w:rsidTr="00866C34" w14:paraId="02C54676" w14:textId="77777777">
        <w:trPr>
          <w:trHeight w:val="225"/>
          <w:jc w:val="center"/>
        </w:trPr>
        <w:tc>
          <w:tcPr>
            <w:tcW w:w="2621" w:type="dxa"/>
            <w:vMerge w:val="restart"/>
            <w:tcBorders>
              <w:top w:val="nil"/>
              <w:left w:val="single" w:color="auto" w:sz="4" w:space="0"/>
              <w:bottom w:val="single" w:color="auto" w:sz="4" w:space="0"/>
              <w:right w:val="single" w:color="auto" w:sz="4" w:space="0"/>
            </w:tcBorders>
            <w:shd w:val="clear" w:color="auto" w:fill="auto"/>
            <w:vAlign w:val="center"/>
            <w:hideMark/>
          </w:tcPr>
          <w:p w:rsidRPr="00866C34" w:rsidR="00866C34" w:rsidP="00866C34" w:rsidRDefault="00866C34" w14:paraId="76B129C0"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Rizikos grupė</w:t>
            </w:r>
          </w:p>
        </w:tc>
        <w:tc>
          <w:tcPr>
            <w:tcW w:w="3278" w:type="dxa"/>
            <w:gridSpan w:val="3"/>
            <w:tcBorders>
              <w:top w:val="single" w:color="auto" w:sz="4" w:space="0"/>
              <w:left w:val="nil"/>
              <w:bottom w:val="single" w:color="auto" w:sz="4" w:space="0"/>
              <w:right w:val="single" w:color="000000" w:sz="4" w:space="0"/>
            </w:tcBorders>
            <w:shd w:val="clear" w:color="auto" w:fill="auto"/>
            <w:vAlign w:val="center"/>
            <w:hideMark/>
          </w:tcPr>
          <w:p w:rsidRPr="00866C34" w:rsidR="00866C34" w:rsidP="00866C34" w:rsidRDefault="00866C34" w14:paraId="059B93A7" w14:textId="77777777">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Finansiniai metai</w:t>
            </w:r>
          </w:p>
        </w:tc>
        <w:tc>
          <w:tcPr>
            <w:tcW w:w="3078" w:type="dxa"/>
            <w:gridSpan w:val="3"/>
            <w:tcBorders>
              <w:top w:val="single" w:color="auto" w:sz="4" w:space="0"/>
              <w:left w:val="nil"/>
              <w:bottom w:val="single" w:color="auto" w:sz="4" w:space="0"/>
              <w:right w:val="single" w:color="000000" w:sz="4" w:space="0"/>
            </w:tcBorders>
            <w:shd w:val="clear" w:color="auto" w:fill="auto"/>
            <w:vAlign w:val="center"/>
            <w:hideMark/>
          </w:tcPr>
          <w:p w:rsidRPr="00866C34" w:rsidR="00866C34" w:rsidP="00866C34" w:rsidRDefault="00866C34" w14:paraId="3C7C2C89" w14:textId="77777777">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Praėję finansiniai metai</w:t>
            </w:r>
          </w:p>
        </w:tc>
      </w:tr>
      <w:tr w:rsidRPr="00866C34" w:rsidR="00866C34" w:rsidTr="00866C34" w14:paraId="7E4B4C38" w14:textId="77777777">
        <w:trPr>
          <w:trHeight w:val="525"/>
          <w:jc w:val="center"/>
        </w:trPr>
        <w:tc>
          <w:tcPr>
            <w:tcW w:w="2621" w:type="dxa"/>
            <w:vMerge/>
            <w:tcBorders>
              <w:top w:val="nil"/>
              <w:left w:val="single" w:color="auto" w:sz="4" w:space="0"/>
              <w:bottom w:val="single" w:color="auto" w:sz="4" w:space="0"/>
              <w:right w:val="single" w:color="auto" w:sz="4" w:space="0"/>
            </w:tcBorders>
            <w:vAlign w:val="center"/>
            <w:hideMark/>
          </w:tcPr>
          <w:p w:rsidRPr="00866C34" w:rsidR="00866C34" w:rsidP="00866C34" w:rsidRDefault="00866C34" w14:paraId="652CC34E" w14:textId="77777777">
            <w:pPr>
              <w:spacing w:after="0" w:line="240" w:lineRule="auto"/>
              <w:rPr>
                <w:rFonts w:ascii="Times New Roman" w:hAnsi="Times New Roman" w:eastAsia="Times New Roman" w:cs="Times New Roman"/>
                <w:kern w:val="0"/>
                <w:sz w:val="20"/>
                <w:szCs w:val="20"/>
                <w:lang w:eastAsia="lt-LT"/>
                <w14:ligatures w14:val="none"/>
              </w:rPr>
            </w:pPr>
          </w:p>
        </w:tc>
        <w:tc>
          <w:tcPr>
            <w:tcW w:w="739" w:type="dxa"/>
            <w:tcBorders>
              <w:top w:val="nil"/>
              <w:left w:val="nil"/>
              <w:bottom w:val="single" w:color="auto" w:sz="4" w:space="0"/>
              <w:right w:val="single" w:color="auto" w:sz="4" w:space="0"/>
            </w:tcBorders>
            <w:shd w:val="clear" w:color="auto" w:fill="auto"/>
            <w:vAlign w:val="center"/>
            <w:hideMark/>
          </w:tcPr>
          <w:p w:rsidRPr="00866C34" w:rsidR="00866C34" w:rsidP="00866C34" w:rsidRDefault="00866C34" w14:paraId="014D6826"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Kiekis</w:t>
            </w:r>
          </w:p>
        </w:tc>
        <w:tc>
          <w:tcPr>
            <w:tcW w:w="1363" w:type="dxa"/>
            <w:tcBorders>
              <w:top w:val="nil"/>
              <w:left w:val="nil"/>
              <w:bottom w:val="single" w:color="auto" w:sz="4" w:space="0"/>
              <w:right w:val="single" w:color="auto" w:sz="4" w:space="0"/>
            </w:tcBorders>
            <w:shd w:val="clear" w:color="auto" w:fill="auto"/>
            <w:vAlign w:val="center"/>
            <w:hideMark/>
          </w:tcPr>
          <w:p w:rsidRPr="00866C34" w:rsidR="00866C34" w:rsidP="00866C34" w:rsidRDefault="00866C34" w14:paraId="11A13800"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 xml:space="preserve">Apskaitinė vertė </w:t>
            </w:r>
          </w:p>
        </w:tc>
        <w:tc>
          <w:tcPr>
            <w:tcW w:w="1176" w:type="dxa"/>
            <w:tcBorders>
              <w:top w:val="nil"/>
              <w:left w:val="nil"/>
              <w:bottom w:val="single" w:color="auto" w:sz="4" w:space="0"/>
              <w:right w:val="single" w:color="auto" w:sz="4" w:space="0"/>
            </w:tcBorders>
            <w:shd w:val="clear" w:color="auto" w:fill="auto"/>
            <w:vAlign w:val="center"/>
            <w:hideMark/>
          </w:tcPr>
          <w:p w:rsidRPr="00866C34" w:rsidR="00866C34" w:rsidP="00866C34" w:rsidRDefault="00866C34" w14:paraId="70EE0255"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Spec. atidėjiniai</w:t>
            </w:r>
          </w:p>
        </w:tc>
        <w:tc>
          <w:tcPr>
            <w:tcW w:w="739" w:type="dxa"/>
            <w:tcBorders>
              <w:top w:val="nil"/>
              <w:left w:val="nil"/>
              <w:bottom w:val="single" w:color="auto" w:sz="4" w:space="0"/>
              <w:right w:val="single" w:color="auto" w:sz="4" w:space="0"/>
            </w:tcBorders>
            <w:shd w:val="clear" w:color="auto" w:fill="auto"/>
            <w:vAlign w:val="center"/>
            <w:hideMark/>
          </w:tcPr>
          <w:p w:rsidRPr="00866C34" w:rsidR="00866C34" w:rsidP="00866C34" w:rsidRDefault="00866C34" w14:paraId="75DC7445"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Kiekis</w:t>
            </w:r>
          </w:p>
        </w:tc>
        <w:tc>
          <w:tcPr>
            <w:tcW w:w="1083" w:type="dxa"/>
            <w:tcBorders>
              <w:top w:val="nil"/>
              <w:left w:val="nil"/>
              <w:bottom w:val="single" w:color="auto" w:sz="4" w:space="0"/>
              <w:right w:val="single" w:color="auto" w:sz="4" w:space="0"/>
            </w:tcBorders>
            <w:shd w:val="clear" w:color="auto" w:fill="auto"/>
            <w:vAlign w:val="center"/>
            <w:hideMark/>
          </w:tcPr>
          <w:p w:rsidRPr="00866C34" w:rsidR="00866C34" w:rsidP="00866C34" w:rsidRDefault="00866C34" w14:paraId="25656731"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 xml:space="preserve">Apskaitinė vertė </w:t>
            </w:r>
          </w:p>
        </w:tc>
        <w:tc>
          <w:tcPr>
            <w:tcW w:w="1256" w:type="dxa"/>
            <w:tcBorders>
              <w:top w:val="nil"/>
              <w:left w:val="nil"/>
              <w:bottom w:val="single" w:color="auto" w:sz="4" w:space="0"/>
              <w:right w:val="single" w:color="auto" w:sz="4" w:space="0"/>
            </w:tcBorders>
            <w:shd w:val="clear" w:color="auto" w:fill="auto"/>
            <w:vAlign w:val="center"/>
            <w:hideMark/>
          </w:tcPr>
          <w:p w:rsidRPr="00866C34" w:rsidR="00866C34" w:rsidP="00866C34" w:rsidRDefault="00866C34" w14:paraId="3E347A79"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 xml:space="preserve">Spec. atidėjiniai </w:t>
            </w:r>
          </w:p>
        </w:tc>
      </w:tr>
      <w:tr w:rsidRPr="00866C34" w:rsidR="00866C34" w:rsidTr="00866C34" w14:paraId="206CB820" w14:textId="77777777">
        <w:trPr>
          <w:trHeight w:val="408"/>
          <w:jc w:val="center"/>
        </w:trPr>
        <w:tc>
          <w:tcPr>
            <w:tcW w:w="2621" w:type="dxa"/>
            <w:tcBorders>
              <w:top w:val="nil"/>
              <w:left w:val="single" w:color="auto" w:sz="4" w:space="0"/>
              <w:bottom w:val="single" w:color="auto" w:sz="4" w:space="0"/>
              <w:right w:val="single" w:color="auto" w:sz="4" w:space="0"/>
            </w:tcBorders>
            <w:shd w:val="clear" w:color="auto" w:fill="auto"/>
            <w:hideMark/>
          </w:tcPr>
          <w:p w:rsidRPr="00866C34" w:rsidR="00866C34" w:rsidP="00866C34" w:rsidRDefault="00866C34" w14:paraId="29B7FF80" w14:textId="77777777">
            <w:pPr>
              <w:spacing w:after="0" w:line="240" w:lineRule="auto"/>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Suteiktos paskolos ir kitos gautinos sumos</w:t>
            </w:r>
          </w:p>
        </w:tc>
        <w:tc>
          <w:tcPr>
            <w:tcW w:w="739" w:type="dxa"/>
            <w:tcBorders>
              <w:top w:val="nil"/>
              <w:left w:val="nil"/>
              <w:bottom w:val="single" w:color="auto" w:sz="4" w:space="0"/>
              <w:right w:val="single" w:color="auto" w:sz="4" w:space="0"/>
            </w:tcBorders>
            <w:shd w:val="clear" w:color="auto" w:fill="auto"/>
            <w:noWrap/>
            <w:vAlign w:val="center"/>
            <w:hideMark/>
          </w:tcPr>
          <w:p w:rsidRPr="00866C34" w:rsidR="00866C34" w:rsidP="00866C34" w:rsidRDefault="00866C34" w14:paraId="12D18E6B" w14:textId="77777777">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152</w:t>
            </w:r>
          </w:p>
        </w:tc>
        <w:tc>
          <w:tcPr>
            <w:tcW w:w="1363"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0C516C33"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1662</w:t>
            </w:r>
          </w:p>
        </w:tc>
        <w:tc>
          <w:tcPr>
            <w:tcW w:w="1176"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2AB0A563"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8</w:t>
            </w:r>
          </w:p>
        </w:tc>
        <w:tc>
          <w:tcPr>
            <w:tcW w:w="739" w:type="dxa"/>
            <w:tcBorders>
              <w:top w:val="nil"/>
              <w:left w:val="nil"/>
              <w:bottom w:val="single" w:color="auto" w:sz="4" w:space="0"/>
              <w:right w:val="single" w:color="auto" w:sz="4" w:space="0"/>
            </w:tcBorders>
            <w:shd w:val="clear" w:color="auto" w:fill="auto"/>
            <w:noWrap/>
            <w:vAlign w:val="center"/>
            <w:hideMark/>
          </w:tcPr>
          <w:p w:rsidRPr="00866C34" w:rsidR="00866C34" w:rsidP="00866C34" w:rsidRDefault="00866C34" w14:paraId="55C59E08" w14:textId="77777777">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157</w:t>
            </w:r>
          </w:p>
        </w:tc>
        <w:tc>
          <w:tcPr>
            <w:tcW w:w="1083" w:type="dxa"/>
            <w:tcBorders>
              <w:top w:val="nil"/>
              <w:left w:val="nil"/>
              <w:bottom w:val="single" w:color="auto" w:sz="4" w:space="0"/>
              <w:right w:val="single" w:color="auto" w:sz="4" w:space="0"/>
            </w:tcBorders>
            <w:shd w:val="clear" w:color="auto" w:fill="auto"/>
            <w:vAlign w:val="center"/>
            <w:hideMark/>
          </w:tcPr>
          <w:p w:rsidRPr="00866C34" w:rsidR="00866C34" w:rsidP="00866C34" w:rsidRDefault="00866C34" w14:paraId="194C754C"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1643</w:t>
            </w:r>
          </w:p>
        </w:tc>
        <w:tc>
          <w:tcPr>
            <w:tcW w:w="1256" w:type="dxa"/>
            <w:tcBorders>
              <w:top w:val="nil"/>
              <w:left w:val="nil"/>
              <w:bottom w:val="single" w:color="auto" w:sz="4" w:space="0"/>
              <w:right w:val="single" w:color="auto" w:sz="4" w:space="0"/>
            </w:tcBorders>
            <w:shd w:val="clear" w:color="auto" w:fill="auto"/>
            <w:vAlign w:val="center"/>
            <w:hideMark/>
          </w:tcPr>
          <w:p w:rsidRPr="00866C34" w:rsidR="00866C34" w:rsidP="00866C34" w:rsidRDefault="00866C34" w14:paraId="253C96AA" w14:textId="1481D6D7">
            <w:pPr>
              <w:spacing w:after="0" w:line="240" w:lineRule="auto"/>
              <w:jc w:val="center"/>
              <w:rPr>
                <w:rFonts w:ascii="Times New Roman" w:hAnsi="Times New Roman" w:eastAsia="Times New Roman" w:cs="Times New Roman"/>
                <w:kern w:val="0"/>
                <w:sz w:val="20"/>
                <w:szCs w:val="20"/>
                <w:lang w:eastAsia="lt-LT"/>
                <w14:ligatures w14:val="none"/>
              </w:rPr>
            </w:pPr>
          </w:p>
        </w:tc>
      </w:tr>
      <w:tr w:rsidRPr="00866C34" w:rsidR="00866C34" w:rsidTr="00866C34" w14:paraId="09B32E0A" w14:textId="77777777">
        <w:trPr>
          <w:trHeight w:val="204"/>
          <w:jc w:val="center"/>
        </w:trPr>
        <w:tc>
          <w:tcPr>
            <w:tcW w:w="2621" w:type="dxa"/>
            <w:tcBorders>
              <w:top w:val="nil"/>
              <w:left w:val="single" w:color="auto" w:sz="4" w:space="0"/>
              <w:bottom w:val="single" w:color="auto" w:sz="4" w:space="0"/>
              <w:right w:val="single" w:color="auto" w:sz="4" w:space="0"/>
            </w:tcBorders>
            <w:shd w:val="clear" w:color="auto" w:fill="auto"/>
            <w:noWrap/>
            <w:hideMark/>
          </w:tcPr>
          <w:p w:rsidRPr="00866C34" w:rsidR="00866C34" w:rsidP="00866C34" w:rsidRDefault="00866C34" w14:paraId="05E0583B" w14:textId="77777777">
            <w:pPr>
              <w:spacing w:after="0" w:line="240" w:lineRule="auto"/>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 xml:space="preserve">Standartinė </w:t>
            </w:r>
          </w:p>
        </w:tc>
        <w:tc>
          <w:tcPr>
            <w:tcW w:w="739" w:type="dxa"/>
            <w:tcBorders>
              <w:top w:val="nil"/>
              <w:left w:val="nil"/>
              <w:bottom w:val="single" w:color="auto" w:sz="4" w:space="0"/>
              <w:right w:val="single" w:color="auto" w:sz="4" w:space="0"/>
            </w:tcBorders>
            <w:shd w:val="clear" w:color="auto" w:fill="auto"/>
            <w:noWrap/>
            <w:hideMark/>
          </w:tcPr>
          <w:p w:rsidRPr="00866C34" w:rsidR="00866C34" w:rsidP="00866C34" w:rsidRDefault="00866C34" w14:paraId="0AA5702E" w14:textId="77777777">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122</w:t>
            </w:r>
          </w:p>
        </w:tc>
        <w:tc>
          <w:tcPr>
            <w:tcW w:w="1363"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07CD56A7"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1098</w:t>
            </w:r>
          </w:p>
        </w:tc>
        <w:tc>
          <w:tcPr>
            <w:tcW w:w="1176"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6B81F226" w14:textId="541BA010">
            <w:pPr>
              <w:spacing w:after="0" w:line="240" w:lineRule="auto"/>
              <w:jc w:val="center"/>
              <w:rPr>
                <w:rFonts w:ascii="Times New Roman" w:hAnsi="Times New Roman" w:eastAsia="Times New Roman" w:cs="Times New Roman"/>
                <w:kern w:val="0"/>
                <w:sz w:val="20"/>
                <w:szCs w:val="20"/>
                <w:lang w:eastAsia="lt-LT"/>
                <w14:ligatures w14:val="none"/>
              </w:rPr>
            </w:pPr>
          </w:p>
        </w:tc>
        <w:tc>
          <w:tcPr>
            <w:tcW w:w="739" w:type="dxa"/>
            <w:tcBorders>
              <w:top w:val="nil"/>
              <w:left w:val="nil"/>
              <w:bottom w:val="single" w:color="auto" w:sz="4" w:space="0"/>
              <w:right w:val="single" w:color="auto" w:sz="4" w:space="0"/>
            </w:tcBorders>
            <w:shd w:val="clear" w:color="auto" w:fill="auto"/>
            <w:noWrap/>
            <w:vAlign w:val="center"/>
            <w:hideMark/>
          </w:tcPr>
          <w:p w:rsidRPr="00866C34" w:rsidR="00866C34" w:rsidP="00866C34" w:rsidRDefault="00866C34" w14:paraId="73337F75" w14:textId="77777777">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127</w:t>
            </w:r>
          </w:p>
        </w:tc>
        <w:tc>
          <w:tcPr>
            <w:tcW w:w="1083"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19AD9BD3"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1091</w:t>
            </w:r>
          </w:p>
        </w:tc>
        <w:tc>
          <w:tcPr>
            <w:tcW w:w="1256"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343FABEB" w14:textId="42D87B3A">
            <w:pPr>
              <w:spacing w:after="0" w:line="240" w:lineRule="auto"/>
              <w:jc w:val="center"/>
              <w:rPr>
                <w:rFonts w:ascii="Times New Roman" w:hAnsi="Times New Roman" w:eastAsia="Times New Roman" w:cs="Times New Roman"/>
                <w:kern w:val="0"/>
                <w:sz w:val="20"/>
                <w:szCs w:val="20"/>
                <w:lang w:eastAsia="lt-LT"/>
                <w14:ligatures w14:val="none"/>
              </w:rPr>
            </w:pPr>
          </w:p>
        </w:tc>
      </w:tr>
      <w:tr w:rsidRPr="00866C34" w:rsidR="00866C34" w:rsidTr="00866C34" w14:paraId="42A99E40" w14:textId="77777777">
        <w:trPr>
          <w:trHeight w:val="204"/>
          <w:jc w:val="center"/>
        </w:trPr>
        <w:tc>
          <w:tcPr>
            <w:tcW w:w="2621" w:type="dxa"/>
            <w:tcBorders>
              <w:top w:val="nil"/>
              <w:left w:val="single" w:color="auto" w:sz="4" w:space="0"/>
              <w:bottom w:val="single" w:color="auto" w:sz="4" w:space="0"/>
              <w:right w:val="single" w:color="auto" w:sz="4" w:space="0"/>
            </w:tcBorders>
            <w:shd w:val="clear" w:color="auto" w:fill="auto"/>
            <w:noWrap/>
            <w:hideMark/>
          </w:tcPr>
          <w:p w:rsidRPr="00866C34" w:rsidR="00866C34" w:rsidP="00866C34" w:rsidRDefault="00866C34" w14:paraId="39F9FD0A" w14:textId="77777777">
            <w:pPr>
              <w:spacing w:after="0" w:line="240" w:lineRule="auto"/>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 xml:space="preserve">Galimos rizikos </w:t>
            </w:r>
          </w:p>
        </w:tc>
        <w:tc>
          <w:tcPr>
            <w:tcW w:w="739" w:type="dxa"/>
            <w:tcBorders>
              <w:top w:val="nil"/>
              <w:left w:val="nil"/>
              <w:bottom w:val="single" w:color="auto" w:sz="4" w:space="0"/>
              <w:right w:val="single" w:color="auto" w:sz="4" w:space="0"/>
            </w:tcBorders>
            <w:shd w:val="clear" w:color="auto" w:fill="auto"/>
            <w:noWrap/>
            <w:hideMark/>
          </w:tcPr>
          <w:p w:rsidRPr="00866C34" w:rsidR="00866C34" w:rsidP="00866C34" w:rsidRDefault="00866C34" w14:paraId="466D4671" w14:textId="77777777">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20</w:t>
            </w:r>
          </w:p>
        </w:tc>
        <w:tc>
          <w:tcPr>
            <w:tcW w:w="1363"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693446C6"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424</w:t>
            </w:r>
          </w:p>
        </w:tc>
        <w:tc>
          <w:tcPr>
            <w:tcW w:w="1176"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158BFF16"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2</w:t>
            </w:r>
          </w:p>
        </w:tc>
        <w:tc>
          <w:tcPr>
            <w:tcW w:w="739" w:type="dxa"/>
            <w:tcBorders>
              <w:top w:val="nil"/>
              <w:left w:val="nil"/>
              <w:bottom w:val="single" w:color="auto" w:sz="4" w:space="0"/>
              <w:right w:val="single" w:color="auto" w:sz="4" w:space="0"/>
            </w:tcBorders>
            <w:shd w:val="clear" w:color="auto" w:fill="auto"/>
            <w:noWrap/>
            <w:vAlign w:val="center"/>
            <w:hideMark/>
          </w:tcPr>
          <w:p w:rsidRPr="00866C34" w:rsidR="00866C34" w:rsidP="00866C34" w:rsidRDefault="00866C34" w14:paraId="36C5AAB6" w14:textId="77777777">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11</w:t>
            </w:r>
          </w:p>
        </w:tc>
        <w:tc>
          <w:tcPr>
            <w:tcW w:w="1083"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5832D90A"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243</w:t>
            </w:r>
          </w:p>
        </w:tc>
        <w:tc>
          <w:tcPr>
            <w:tcW w:w="1256"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31BD3511"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1</w:t>
            </w:r>
          </w:p>
        </w:tc>
      </w:tr>
      <w:tr w:rsidRPr="00866C34" w:rsidR="00866C34" w:rsidTr="00866C34" w14:paraId="6238AE84" w14:textId="77777777">
        <w:trPr>
          <w:trHeight w:val="204"/>
          <w:jc w:val="center"/>
        </w:trPr>
        <w:tc>
          <w:tcPr>
            <w:tcW w:w="2621" w:type="dxa"/>
            <w:tcBorders>
              <w:top w:val="nil"/>
              <w:left w:val="single" w:color="auto" w:sz="4" w:space="0"/>
              <w:bottom w:val="single" w:color="auto" w:sz="4" w:space="0"/>
              <w:right w:val="single" w:color="auto" w:sz="4" w:space="0"/>
            </w:tcBorders>
            <w:shd w:val="clear" w:color="auto" w:fill="auto"/>
            <w:noWrap/>
            <w:hideMark/>
          </w:tcPr>
          <w:p w:rsidRPr="00866C34" w:rsidR="00866C34" w:rsidP="00866C34" w:rsidRDefault="00866C34" w14:paraId="0028C543" w14:textId="77777777">
            <w:pPr>
              <w:spacing w:after="0" w:line="240" w:lineRule="auto"/>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 xml:space="preserve">Padidintos rizikos </w:t>
            </w:r>
          </w:p>
        </w:tc>
        <w:tc>
          <w:tcPr>
            <w:tcW w:w="739" w:type="dxa"/>
            <w:tcBorders>
              <w:top w:val="nil"/>
              <w:left w:val="nil"/>
              <w:bottom w:val="single" w:color="auto" w:sz="4" w:space="0"/>
              <w:right w:val="single" w:color="auto" w:sz="4" w:space="0"/>
            </w:tcBorders>
            <w:shd w:val="clear" w:color="auto" w:fill="auto"/>
            <w:noWrap/>
            <w:hideMark/>
          </w:tcPr>
          <w:p w:rsidRPr="00866C34" w:rsidR="00866C34" w:rsidP="00866C34" w:rsidRDefault="00866C34" w14:paraId="37243DCF" w14:textId="77777777">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3</w:t>
            </w:r>
          </w:p>
        </w:tc>
        <w:tc>
          <w:tcPr>
            <w:tcW w:w="1363"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0463F6F6"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56</w:t>
            </w:r>
          </w:p>
        </w:tc>
        <w:tc>
          <w:tcPr>
            <w:tcW w:w="1176"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0A05E52E" w14:textId="05FC2BC0">
            <w:pPr>
              <w:spacing w:after="0" w:line="240" w:lineRule="auto"/>
              <w:jc w:val="center"/>
              <w:rPr>
                <w:rFonts w:ascii="Times New Roman" w:hAnsi="Times New Roman" w:eastAsia="Times New Roman" w:cs="Times New Roman"/>
                <w:kern w:val="0"/>
                <w:sz w:val="20"/>
                <w:szCs w:val="20"/>
                <w:lang w:eastAsia="lt-LT"/>
                <w14:ligatures w14:val="none"/>
              </w:rPr>
            </w:pPr>
          </w:p>
        </w:tc>
        <w:tc>
          <w:tcPr>
            <w:tcW w:w="739" w:type="dxa"/>
            <w:tcBorders>
              <w:top w:val="nil"/>
              <w:left w:val="nil"/>
              <w:bottom w:val="single" w:color="auto" w:sz="4" w:space="0"/>
              <w:right w:val="single" w:color="auto" w:sz="4" w:space="0"/>
            </w:tcBorders>
            <w:shd w:val="clear" w:color="auto" w:fill="auto"/>
            <w:noWrap/>
            <w:vAlign w:val="center"/>
            <w:hideMark/>
          </w:tcPr>
          <w:p w:rsidRPr="00866C34" w:rsidR="00866C34" w:rsidP="00866C34" w:rsidRDefault="00866C34" w14:paraId="1F35D6D3" w14:textId="77777777">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9</w:t>
            </w:r>
          </w:p>
        </w:tc>
        <w:tc>
          <w:tcPr>
            <w:tcW w:w="1083"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6F7F3092"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124</w:t>
            </w:r>
          </w:p>
        </w:tc>
        <w:tc>
          <w:tcPr>
            <w:tcW w:w="1256"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7D773BA9"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3</w:t>
            </w:r>
          </w:p>
        </w:tc>
      </w:tr>
      <w:tr w:rsidRPr="00866C34" w:rsidR="00866C34" w:rsidTr="00866C34" w14:paraId="0FEE59C1" w14:textId="77777777">
        <w:trPr>
          <w:trHeight w:val="204"/>
          <w:jc w:val="center"/>
        </w:trPr>
        <w:tc>
          <w:tcPr>
            <w:tcW w:w="2621" w:type="dxa"/>
            <w:tcBorders>
              <w:top w:val="nil"/>
              <w:left w:val="single" w:color="auto" w:sz="4" w:space="0"/>
              <w:bottom w:val="single" w:color="auto" w:sz="4" w:space="0"/>
              <w:right w:val="single" w:color="auto" w:sz="4" w:space="0"/>
            </w:tcBorders>
            <w:shd w:val="clear" w:color="auto" w:fill="auto"/>
            <w:noWrap/>
            <w:hideMark/>
          </w:tcPr>
          <w:p w:rsidRPr="00866C34" w:rsidR="00866C34" w:rsidP="00866C34" w:rsidRDefault="00866C34" w14:paraId="338BDBFD" w14:textId="77777777">
            <w:pPr>
              <w:spacing w:after="0" w:line="240" w:lineRule="auto"/>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 xml:space="preserve">Abejotina </w:t>
            </w:r>
          </w:p>
        </w:tc>
        <w:tc>
          <w:tcPr>
            <w:tcW w:w="739" w:type="dxa"/>
            <w:tcBorders>
              <w:top w:val="nil"/>
              <w:left w:val="nil"/>
              <w:bottom w:val="single" w:color="auto" w:sz="4" w:space="0"/>
              <w:right w:val="single" w:color="auto" w:sz="4" w:space="0"/>
            </w:tcBorders>
            <w:shd w:val="clear" w:color="auto" w:fill="auto"/>
            <w:noWrap/>
            <w:hideMark/>
          </w:tcPr>
          <w:p w:rsidRPr="00866C34" w:rsidR="00866C34" w:rsidP="00866C34" w:rsidRDefault="00866C34" w14:paraId="1783512E" w14:textId="77777777">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2</w:t>
            </w:r>
          </w:p>
        </w:tc>
        <w:tc>
          <w:tcPr>
            <w:tcW w:w="1363"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23CE0424"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9</w:t>
            </w:r>
          </w:p>
        </w:tc>
        <w:tc>
          <w:tcPr>
            <w:tcW w:w="1176"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318195EC"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3</w:t>
            </w:r>
          </w:p>
        </w:tc>
        <w:tc>
          <w:tcPr>
            <w:tcW w:w="739" w:type="dxa"/>
            <w:tcBorders>
              <w:top w:val="nil"/>
              <w:left w:val="nil"/>
              <w:bottom w:val="single" w:color="auto" w:sz="4" w:space="0"/>
              <w:right w:val="single" w:color="auto" w:sz="4" w:space="0"/>
            </w:tcBorders>
            <w:shd w:val="clear" w:color="auto" w:fill="auto"/>
            <w:noWrap/>
            <w:vAlign w:val="center"/>
            <w:hideMark/>
          </w:tcPr>
          <w:p w:rsidRPr="00866C34" w:rsidR="00866C34" w:rsidP="00866C34" w:rsidRDefault="00866C34" w14:paraId="53614517" w14:textId="77777777">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6</w:t>
            </w:r>
          </w:p>
        </w:tc>
        <w:tc>
          <w:tcPr>
            <w:tcW w:w="1083"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55A472B3"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156</w:t>
            </w:r>
          </w:p>
        </w:tc>
        <w:tc>
          <w:tcPr>
            <w:tcW w:w="1256"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20D113B9"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10</w:t>
            </w:r>
          </w:p>
        </w:tc>
      </w:tr>
      <w:tr w:rsidRPr="00866C34" w:rsidR="00866C34" w:rsidTr="00866C34" w14:paraId="07C4C31C" w14:textId="77777777">
        <w:trPr>
          <w:trHeight w:val="204"/>
          <w:jc w:val="center"/>
        </w:trPr>
        <w:tc>
          <w:tcPr>
            <w:tcW w:w="2621" w:type="dxa"/>
            <w:tcBorders>
              <w:top w:val="nil"/>
              <w:left w:val="single" w:color="auto" w:sz="4" w:space="0"/>
              <w:bottom w:val="single" w:color="auto" w:sz="4" w:space="0"/>
              <w:right w:val="single" w:color="auto" w:sz="4" w:space="0"/>
            </w:tcBorders>
            <w:shd w:val="clear" w:color="auto" w:fill="auto"/>
            <w:noWrap/>
            <w:hideMark/>
          </w:tcPr>
          <w:p w:rsidRPr="00866C34" w:rsidR="00866C34" w:rsidP="00866C34" w:rsidRDefault="00866C34" w14:paraId="45F607C5" w14:textId="77777777">
            <w:pPr>
              <w:spacing w:after="0" w:line="240" w:lineRule="auto"/>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Nuostolinga</w:t>
            </w:r>
          </w:p>
        </w:tc>
        <w:tc>
          <w:tcPr>
            <w:tcW w:w="739" w:type="dxa"/>
            <w:tcBorders>
              <w:top w:val="nil"/>
              <w:left w:val="nil"/>
              <w:bottom w:val="single" w:color="auto" w:sz="4" w:space="0"/>
              <w:right w:val="single" w:color="auto" w:sz="4" w:space="0"/>
            </w:tcBorders>
            <w:shd w:val="clear" w:color="auto" w:fill="auto"/>
            <w:noWrap/>
            <w:hideMark/>
          </w:tcPr>
          <w:p w:rsidRPr="00866C34" w:rsidR="00866C34" w:rsidP="00866C34" w:rsidRDefault="00866C34" w14:paraId="0A94F56C" w14:textId="77777777">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5</w:t>
            </w:r>
          </w:p>
        </w:tc>
        <w:tc>
          <w:tcPr>
            <w:tcW w:w="1363"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0F97F672"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75</w:t>
            </w:r>
          </w:p>
        </w:tc>
        <w:tc>
          <w:tcPr>
            <w:tcW w:w="1176"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53D62E75"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3</w:t>
            </w:r>
          </w:p>
        </w:tc>
        <w:tc>
          <w:tcPr>
            <w:tcW w:w="739" w:type="dxa"/>
            <w:tcBorders>
              <w:top w:val="nil"/>
              <w:left w:val="nil"/>
              <w:bottom w:val="single" w:color="auto" w:sz="4" w:space="0"/>
              <w:right w:val="single" w:color="auto" w:sz="4" w:space="0"/>
            </w:tcBorders>
            <w:shd w:val="clear" w:color="auto" w:fill="auto"/>
            <w:noWrap/>
            <w:vAlign w:val="center"/>
            <w:hideMark/>
          </w:tcPr>
          <w:p w:rsidRPr="00866C34" w:rsidR="00866C34" w:rsidP="00866C34" w:rsidRDefault="00866C34" w14:paraId="5AC11D70" w14:textId="77777777">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4</w:t>
            </w:r>
          </w:p>
        </w:tc>
        <w:tc>
          <w:tcPr>
            <w:tcW w:w="1083"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3D9330D9"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48</w:t>
            </w:r>
          </w:p>
        </w:tc>
        <w:tc>
          <w:tcPr>
            <w:tcW w:w="1256"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52C5C288" w14:textId="77777777">
            <w:pPr>
              <w:spacing w:after="0" w:line="240" w:lineRule="auto"/>
              <w:jc w:val="center"/>
              <w:rPr>
                <w:rFonts w:ascii="Times New Roman" w:hAnsi="Times New Roman" w:eastAsia="Times New Roman" w:cs="Times New Roman"/>
                <w:kern w:val="0"/>
                <w:sz w:val="20"/>
                <w:szCs w:val="20"/>
                <w:lang w:eastAsia="lt-LT"/>
                <w14:ligatures w14:val="none"/>
              </w:rPr>
            </w:pPr>
            <w:r w:rsidRPr="00866C34">
              <w:rPr>
                <w:rFonts w:ascii="Times New Roman" w:hAnsi="Times New Roman" w:eastAsia="Times New Roman" w:cs="Times New Roman"/>
                <w:kern w:val="0"/>
                <w:sz w:val="20"/>
                <w:szCs w:val="20"/>
                <w:lang w:eastAsia="lt-LT"/>
                <w14:ligatures w14:val="none"/>
              </w:rPr>
              <w:t>5</w:t>
            </w:r>
          </w:p>
        </w:tc>
      </w:tr>
      <w:tr w:rsidRPr="00866C34" w:rsidR="00866C34" w:rsidTr="00866C34" w14:paraId="08B6F9A6" w14:textId="77777777">
        <w:trPr>
          <w:trHeight w:val="204"/>
          <w:jc w:val="center"/>
        </w:trPr>
        <w:tc>
          <w:tcPr>
            <w:tcW w:w="2621" w:type="dxa"/>
            <w:tcBorders>
              <w:top w:val="nil"/>
              <w:left w:val="single" w:color="auto" w:sz="4" w:space="0"/>
              <w:bottom w:val="single" w:color="auto" w:sz="4" w:space="0"/>
              <w:right w:val="single" w:color="auto" w:sz="4" w:space="0"/>
            </w:tcBorders>
            <w:shd w:val="clear" w:color="auto" w:fill="auto"/>
            <w:noWrap/>
            <w:vAlign w:val="bottom"/>
            <w:hideMark/>
          </w:tcPr>
          <w:p w:rsidRPr="00866C34" w:rsidR="00866C34" w:rsidP="00866C34" w:rsidRDefault="00866C34" w14:paraId="227DCBA3" w14:textId="77777777">
            <w:pPr>
              <w:spacing w:after="0" w:line="240" w:lineRule="auto"/>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 xml:space="preserve">Iš viso </w:t>
            </w:r>
          </w:p>
        </w:tc>
        <w:tc>
          <w:tcPr>
            <w:tcW w:w="739"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4EF9E41C" w14:textId="77777777">
            <w:pPr>
              <w:spacing w:after="0" w:line="240" w:lineRule="auto"/>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 </w:t>
            </w:r>
          </w:p>
        </w:tc>
        <w:tc>
          <w:tcPr>
            <w:tcW w:w="1363" w:type="dxa"/>
            <w:tcBorders>
              <w:top w:val="nil"/>
              <w:left w:val="nil"/>
              <w:bottom w:val="single" w:color="auto" w:sz="4" w:space="0"/>
              <w:right w:val="single" w:color="auto" w:sz="4" w:space="0"/>
            </w:tcBorders>
            <w:shd w:val="clear" w:color="auto" w:fill="auto"/>
            <w:noWrap/>
            <w:vAlign w:val="center"/>
            <w:hideMark/>
          </w:tcPr>
          <w:p w:rsidRPr="00866C34" w:rsidR="00866C34" w:rsidP="00866C34" w:rsidRDefault="00866C34" w14:paraId="63B0F357" w14:textId="362729C3">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1 662</w:t>
            </w:r>
          </w:p>
        </w:tc>
        <w:tc>
          <w:tcPr>
            <w:tcW w:w="1176" w:type="dxa"/>
            <w:tcBorders>
              <w:top w:val="nil"/>
              <w:left w:val="nil"/>
              <w:bottom w:val="single" w:color="auto" w:sz="4" w:space="0"/>
              <w:right w:val="single" w:color="auto" w:sz="4" w:space="0"/>
            </w:tcBorders>
            <w:shd w:val="clear" w:color="auto" w:fill="auto"/>
            <w:noWrap/>
            <w:vAlign w:val="center"/>
            <w:hideMark/>
          </w:tcPr>
          <w:p w:rsidRPr="00866C34" w:rsidR="00866C34" w:rsidP="00866C34" w:rsidRDefault="00866C34" w14:paraId="16744366" w14:textId="1779DC7C">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8</w:t>
            </w:r>
          </w:p>
        </w:tc>
        <w:tc>
          <w:tcPr>
            <w:tcW w:w="739"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054A5E06" w14:textId="390C2ED4">
            <w:pPr>
              <w:spacing w:after="0" w:line="240" w:lineRule="auto"/>
              <w:jc w:val="center"/>
              <w:rPr>
                <w:rFonts w:ascii="Times New Roman" w:hAnsi="Times New Roman" w:eastAsia="Times New Roman" w:cs="Times New Roman"/>
                <w:b/>
                <w:bCs/>
                <w:kern w:val="0"/>
                <w:sz w:val="20"/>
                <w:szCs w:val="20"/>
                <w:lang w:eastAsia="lt-LT"/>
                <w14:ligatures w14:val="none"/>
              </w:rPr>
            </w:pPr>
          </w:p>
        </w:tc>
        <w:tc>
          <w:tcPr>
            <w:tcW w:w="1083"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1105C7FA" w14:textId="236D542F">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1 662</w:t>
            </w:r>
          </w:p>
        </w:tc>
        <w:tc>
          <w:tcPr>
            <w:tcW w:w="1256"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25D5735A" w14:textId="34434865">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19</w:t>
            </w:r>
          </w:p>
        </w:tc>
      </w:tr>
      <w:tr w:rsidRPr="00866C34" w:rsidR="00866C34" w:rsidTr="00866C34" w14:paraId="40BB7C3D" w14:textId="77777777">
        <w:trPr>
          <w:trHeight w:val="204"/>
          <w:jc w:val="center"/>
        </w:trPr>
        <w:tc>
          <w:tcPr>
            <w:tcW w:w="2621" w:type="dxa"/>
            <w:tcBorders>
              <w:top w:val="nil"/>
              <w:left w:val="single" w:color="auto" w:sz="4" w:space="0"/>
              <w:bottom w:val="single" w:color="auto" w:sz="4" w:space="0"/>
              <w:right w:val="single" w:color="auto" w:sz="4" w:space="0"/>
            </w:tcBorders>
            <w:shd w:val="clear" w:color="auto" w:fill="auto"/>
            <w:noWrap/>
            <w:vAlign w:val="bottom"/>
            <w:hideMark/>
          </w:tcPr>
          <w:p w:rsidRPr="00866C34" w:rsidR="00866C34" w:rsidP="00866C34" w:rsidRDefault="00866C34" w14:paraId="6E940063" w14:textId="77777777">
            <w:pPr>
              <w:spacing w:after="0" w:line="240" w:lineRule="auto"/>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Amortizuota savikaina</w:t>
            </w:r>
          </w:p>
        </w:tc>
        <w:tc>
          <w:tcPr>
            <w:tcW w:w="739"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3EDFC0D0" w14:textId="77777777">
            <w:pPr>
              <w:spacing w:after="0" w:line="240" w:lineRule="auto"/>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 </w:t>
            </w:r>
          </w:p>
        </w:tc>
        <w:tc>
          <w:tcPr>
            <w:tcW w:w="1363"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28F4C64D" w14:textId="143D22CF">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1 654</w:t>
            </w:r>
          </w:p>
        </w:tc>
        <w:tc>
          <w:tcPr>
            <w:tcW w:w="1176"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5168508A" w14:textId="086D2A0E">
            <w:pPr>
              <w:spacing w:after="0" w:line="240" w:lineRule="auto"/>
              <w:jc w:val="center"/>
              <w:rPr>
                <w:rFonts w:ascii="Times New Roman" w:hAnsi="Times New Roman" w:eastAsia="Times New Roman" w:cs="Times New Roman"/>
                <w:b/>
                <w:bCs/>
                <w:kern w:val="0"/>
                <w:sz w:val="20"/>
                <w:szCs w:val="20"/>
                <w:lang w:eastAsia="lt-LT"/>
                <w14:ligatures w14:val="none"/>
              </w:rPr>
            </w:pPr>
          </w:p>
        </w:tc>
        <w:tc>
          <w:tcPr>
            <w:tcW w:w="739"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29E68C6F" w14:textId="5EF3202B">
            <w:pPr>
              <w:spacing w:after="0" w:line="240" w:lineRule="auto"/>
              <w:jc w:val="center"/>
              <w:rPr>
                <w:rFonts w:ascii="Times New Roman" w:hAnsi="Times New Roman" w:eastAsia="Times New Roman" w:cs="Times New Roman"/>
                <w:b/>
                <w:bCs/>
                <w:kern w:val="0"/>
                <w:sz w:val="20"/>
                <w:szCs w:val="20"/>
                <w:lang w:eastAsia="lt-LT"/>
                <w14:ligatures w14:val="none"/>
              </w:rPr>
            </w:pPr>
          </w:p>
        </w:tc>
        <w:tc>
          <w:tcPr>
            <w:tcW w:w="1083"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0CA6510C" w14:textId="3025FD98">
            <w:pPr>
              <w:spacing w:after="0" w:line="240" w:lineRule="auto"/>
              <w:jc w:val="center"/>
              <w:rPr>
                <w:rFonts w:ascii="Times New Roman" w:hAnsi="Times New Roman" w:eastAsia="Times New Roman" w:cs="Times New Roman"/>
                <w:b/>
                <w:bCs/>
                <w:kern w:val="0"/>
                <w:sz w:val="20"/>
                <w:szCs w:val="20"/>
                <w:lang w:eastAsia="lt-LT"/>
                <w14:ligatures w14:val="none"/>
              </w:rPr>
            </w:pPr>
            <w:r w:rsidRPr="00866C34">
              <w:rPr>
                <w:rFonts w:ascii="Times New Roman" w:hAnsi="Times New Roman" w:eastAsia="Times New Roman" w:cs="Times New Roman"/>
                <w:b/>
                <w:bCs/>
                <w:kern w:val="0"/>
                <w:sz w:val="20"/>
                <w:szCs w:val="20"/>
                <w:lang w:eastAsia="lt-LT"/>
                <w14:ligatures w14:val="none"/>
              </w:rPr>
              <w:t>1 643</w:t>
            </w:r>
          </w:p>
        </w:tc>
        <w:tc>
          <w:tcPr>
            <w:tcW w:w="1256" w:type="dxa"/>
            <w:tcBorders>
              <w:top w:val="nil"/>
              <w:left w:val="nil"/>
              <w:bottom w:val="single" w:color="auto" w:sz="4" w:space="0"/>
              <w:right w:val="single" w:color="auto" w:sz="4" w:space="0"/>
            </w:tcBorders>
            <w:shd w:val="clear" w:color="auto" w:fill="auto"/>
            <w:noWrap/>
            <w:vAlign w:val="bottom"/>
            <w:hideMark/>
          </w:tcPr>
          <w:p w:rsidRPr="00866C34" w:rsidR="00866C34" w:rsidP="00866C34" w:rsidRDefault="00866C34" w14:paraId="63800137" w14:textId="3C7E803E">
            <w:pPr>
              <w:spacing w:after="0" w:line="240" w:lineRule="auto"/>
              <w:jc w:val="center"/>
              <w:rPr>
                <w:rFonts w:ascii="Times New Roman" w:hAnsi="Times New Roman" w:eastAsia="Times New Roman" w:cs="Times New Roman"/>
                <w:b/>
                <w:bCs/>
                <w:kern w:val="0"/>
                <w:sz w:val="20"/>
                <w:szCs w:val="20"/>
                <w:lang w:eastAsia="lt-LT"/>
                <w14:ligatures w14:val="none"/>
              </w:rPr>
            </w:pPr>
          </w:p>
        </w:tc>
      </w:tr>
    </w:tbl>
    <w:p w:rsidR="001066B7" w:rsidP="00866C34" w:rsidRDefault="00866C34" w14:paraId="6F94AC12" w14:textId="3F5328A0">
      <w:pPr>
        <w:spacing w:line="360" w:lineRule="auto"/>
        <w:ind w:firstLine="731"/>
        <w:jc w:val="both"/>
        <w:rPr>
          <w:rFonts w:ascii="Times New Roman" w:hAnsi="Times New Roman" w:cs="Times New Roman"/>
          <w:sz w:val="24"/>
          <w:szCs w:val="24"/>
        </w:rPr>
      </w:pPr>
      <w:r w:rsidRPr="00866C34">
        <w:rPr>
          <w:rFonts w:ascii="Times New Roman" w:hAnsi="Times New Roman" w:cs="Times New Roman"/>
          <w:sz w:val="24"/>
          <w:szCs w:val="24"/>
        </w:rPr>
        <w:t xml:space="preserve">Suformuotas specialiųjų atidėjinių paskoloms likutis 2024 metų pradžioje buvo 19 tūkst. Eur, per 2024 metus specialieji atidėjiniai paskoloms sumažinti 11 tūkst. Eur. </w:t>
      </w:r>
    </w:p>
    <w:p w:rsidRPr="00B11913" w:rsidR="00866C34" w:rsidP="00866C34" w:rsidRDefault="00866C34" w14:paraId="799317DE" w14:textId="77777777">
      <w:pPr>
        <w:spacing w:after="0" w:line="360" w:lineRule="auto"/>
        <w:ind w:firstLine="731"/>
        <w:jc w:val="both"/>
        <w:rPr>
          <w:rFonts w:ascii="Times New Roman" w:hAnsi="Times New Roman" w:cs="Times New Roman"/>
          <w:sz w:val="24"/>
          <w:szCs w:val="24"/>
        </w:rPr>
      </w:pPr>
      <w:r w:rsidRPr="00B11913">
        <w:rPr>
          <w:rFonts w:ascii="Times New Roman" w:hAnsi="Times New Roman" w:cs="Times New Roman"/>
          <w:sz w:val="24"/>
          <w:szCs w:val="24"/>
        </w:rPr>
        <w:t>Specialieji atidėjiniai paskoloms padidėjo dėl išaugusių abejotinų ir nuostolingų paskolų.</w:t>
      </w:r>
    </w:p>
    <w:p w:rsidR="00866C34" w:rsidP="00866C34" w:rsidRDefault="00866C34" w14:paraId="1B079F41" w14:textId="4E817F57">
      <w:pPr>
        <w:spacing w:after="0" w:line="360" w:lineRule="auto"/>
        <w:ind w:firstLine="731"/>
        <w:jc w:val="both"/>
        <w:rPr>
          <w:rFonts w:ascii="Times New Roman" w:hAnsi="Times New Roman" w:cs="Times New Roman"/>
          <w:sz w:val="24"/>
          <w:szCs w:val="24"/>
        </w:rPr>
      </w:pPr>
      <w:r w:rsidRPr="00B11913">
        <w:rPr>
          <w:rFonts w:ascii="Times New Roman" w:hAnsi="Times New Roman" w:cs="Times New Roman"/>
          <w:sz w:val="24"/>
          <w:szCs w:val="24"/>
        </w:rPr>
        <w:t>Nors tam tikriems klientams karas Ukrainoje ir padidėjusių pasaulinių žaliavų, ypač energijos ir maisto kainos darė neigiamą įtaką, tačiau bendrai kredito unijos paskolų portfeliui reikšminga neigiama įtaką identifikuota nebuvo. 202</w:t>
      </w:r>
      <w:r>
        <w:rPr>
          <w:rFonts w:ascii="Times New Roman" w:hAnsi="Times New Roman" w:cs="Times New Roman"/>
          <w:sz w:val="24"/>
          <w:szCs w:val="24"/>
        </w:rPr>
        <w:t>4</w:t>
      </w:r>
      <w:r w:rsidRPr="00B11913">
        <w:rPr>
          <w:rFonts w:ascii="Times New Roman" w:hAnsi="Times New Roman" w:cs="Times New Roman"/>
          <w:sz w:val="24"/>
          <w:szCs w:val="24"/>
        </w:rPr>
        <w:t xml:space="preserve"> m. gruodžio 31 d. didžiausią kredito unijos paskolų portfelio dalį sudarė paskolos </w:t>
      </w:r>
      <w:r>
        <w:rPr>
          <w:rFonts w:ascii="Times New Roman" w:hAnsi="Times New Roman" w:cs="Times New Roman"/>
          <w:sz w:val="24"/>
          <w:szCs w:val="24"/>
        </w:rPr>
        <w:t>Būsto</w:t>
      </w:r>
      <w:r w:rsidRPr="00D44EC5">
        <w:rPr>
          <w:rFonts w:ascii="Times New Roman" w:hAnsi="Times New Roman" w:cs="Times New Roman"/>
          <w:sz w:val="24"/>
          <w:szCs w:val="24"/>
        </w:rPr>
        <w:t xml:space="preserve"> </w:t>
      </w:r>
      <w:r w:rsidRPr="00B11913">
        <w:rPr>
          <w:rFonts w:ascii="Times New Roman" w:hAnsi="Times New Roman" w:cs="Times New Roman"/>
          <w:sz w:val="24"/>
          <w:szCs w:val="24"/>
        </w:rPr>
        <w:t>segmentams/sektoriams.</w:t>
      </w:r>
    </w:p>
    <w:p w:rsidR="00AB3616" w:rsidP="001D1FF1" w:rsidRDefault="00AB3616" w14:paraId="756CD443" w14:textId="77777777">
      <w:pPr>
        <w:spacing w:after="0" w:line="240" w:lineRule="auto"/>
        <w:jc w:val="both"/>
        <w:rPr>
          <w:rFonts w:ascii="Times New Roman" w:hAnsi="Times New Roman" w:cs="Times New Roman" w:eastAsiaTheme="minorEastAsia"/>
          <w:b/>
          <w:bCs/>
          <w:kern w:val="0"/>
          <w:sz w:val="24"/>
          <w:szCs w:val="24"/>
          <w14:ligatures w14:val="none"/>
        </w:rPr>
      </w:pPr>
    </w:p>
    <w:p w:rsidRPr="001D1FF1" w:rsidR="001D1FF1" w:rsidP="001D1FF1" w:rsidRDefault="001D1FF1" w14:paraId="5C3FCA5A" w14:textId="2C4886EC">
      <w:pPr>
        <w:spacing w:after="0" w:line="240" w:lineRule="auto"/>
        <w:jc w:val="both"/>
        <w:rPr>
          <w:rFonts w:ascii="Times New Roman" w:hAnsi="Times New Roman" w:cs="Times New Roman" w:eastAsiaTheme="minorEastAsia"/>
          <w:b/>
          <w:bCs/>
          <w:kern w:val="0"/>
          <w:sz w:val="24"/>
          <w:szCs w:val="24"/>
          <w14:ligatures w14:val="none"/>
        </w:rPr>
      </w:pPr>
      <w:r w:rsidRPr="001D1FF1">
        <w:rPr>
          <w:rFonts w:ascii="Times New Roman" w:hAnsi="Times New Roman" w:cs="Times New Roman" w:eastAsiaTheme="minorEastAsia"/>
          <w:b/>
          <w:bCs/>
          <w:kern w:val="0"/>
          <w:sz w:val="24"/>
          <w:szCs w:val="24"/>
          <w14:ligatures w14:val="none"/>
        </w:rPr>
        <w:t>5 Pastaba. Kitas finansinis turtas</w:t>
      </w:r>
    </w:p>
    <w:p w:rsidRPr="001D1FF1" w:rsidR="001D1FF1" w:rsidP="001D1FF1" w:rsidRDefault="001D1FF1" w14:paraId="1642D4B6" w14:textId="77777777">
      <w:pPr>
        <w:spacing w:after="0" w:line="240" w:lineRule="auto"/>
        <w:ind w:firstLine="731"/>
        <w:jc w:val="both"/>
        <w:rPr>
          <w:rFonts w:ascii="Times New Roman" w:hAnsi="Times New Roman" w:cs="Times New Roman" w:eastAsiaTheme="minorEastAsia"/>
          <w:b/>
          <w:bCs/>
          <w:kern w:val="0"/>
          <w:sz w:val="24"/>
          <w:szCs w:val="24"/>
          <w14:ligatures w14:val="none"/>
        </w:rPr>
      </w:pPr>
      <w:r w:rsidRPr="001D1FF1">
        <w:rPr>
          <w:rFonts w:ascii="Times New Roman" w:hAnsi="Times New Roman" w:cs="Times New Roman" w:eastAsiaTheme="minorEastAsia"/>
          <w:kern w:val="0"/>
          <w:sz w:val="24"/>
          <w:szCs w:val="24"/>
          <w14:ligatures w14:val="none"/>
        </w:rPr>
        <w:t>Kitas finansinio turto kredito unija neturi</w:t>
      </w:r>
      <w:r w:rsidRPr="001D1FF1">
        <w:rPr>
          <w:rFonts w:ascii="Times New Roman" w:hAnsi="Times New Roman" w:cs="Times New Roman" w:eastAsiaTheme="minorEastAsia"/>
          <w:b/>
          <w:bCs/>
          <w:kern w:val="0"/>
          <w:sz w:val="24"/>
          <w:szCs w:val="24"/>
          <w14:ligatures w14:val="none"/>
        </w:rPr>
        <w:t>.</w:t>
      </w:r>
    </w:p>
    <w:p w:rsidRPr="001D1FF1" w:rsidR="001D1FF1" w:rsidP="001D1FF1" w:rsidRDefault="001D1FF1" w14:paraId="1CE700D1" w14:textId="77777777">
      <w:pPr>
        <w:spacing w:after="0" w:line="240" w:lineRule="auto"/>
        <w:ind w:firstLine="731"/>
        <w:jc w:val="both"/>
        <w:rPr>
          <w:rFonts w:ascii="Times New Roman" w:hAnsi="Times New Roman" w:cs="Times New Roman" w:eastAsiaTheme="minorEastAsia"/>
          <w:b/>
          <w:bCs/>
          <w:kern w:val="0"/>
          <w:sz w:val="24"/>
          <w:szCs w:val="24"/>
          <w14:ligatures w14:val="none"/>
        </w:rPr>
      </w:pPr>
    </w:p>
    <w:p w:rsidR="00AB3616" w:rsidP="001D1FF1" w:rsidRDefault="00AB3616" w14:paraId="13F5C7A0" w14:textId="77777777">
      <w:pPr>
        <w:spacing w:after="0" w:line="240" w:lineRule="auto"/>
        <w:jc w:val="both"/>
        <w:rPr>
          <w:rFonts w:ascii="Times New Roman" w:hAnsi="Times New Roman" w:cs="Times New Roman" w:eastAsiaTheme="minorEastAsia"/>
          <w:b/>
          <w:bCs/>
          <w:kern w:val="0"/>
          <w:sz w:val="24"/>
          <w:szCs w:val="24"/>
          <w14:ligatures w14:val="none"/>
        </w:rPr>
      </w:pPr>
    </w:p>
    <w:p w:rsidRPr="001D1FF1" w:rsidR="001D1FF1" w:rsidP="001D1FF1" w:rsidRDefault="001D1FF1" w14:paraId="65171C54" w14:textId="6B1807F2">
      <w:pPr>
        <w:spacing w:after="0" w:line="240" w:lineRule="auto"/>
        <w:jc w:val="both"/>
        <w:rPr>
          <w:rFonts w:ascii="Times New Roman" w:hAnsi="Times New Roman" w:cs="Times New Roman" w:eastAsiaTheme="minorEastAsia"/>
          <w:b/>
          <w:bCs/>
          <w:kern w:val="0"/>
          <w:sz w:val="24"/>
          <w:szCs w:val="24"/>
          <w14:ligatures w14:val="none"/>
        </w:rPr>
      </w:pPr>
      <w:r w:rsidRPr="001D1FF1">
        <w:rPr>
          <w:rFonts w:ascii="Times New Roman" w:hAnsi="Times New Roman" w:cs="Times New Roman" w:eastAsiaTheme="minorEastAsia"/>
          <w:b/>
          <w:bCs/>
          <w:kern w:val="0"/>
          <w:sz w:val="24"/>
          <w:szCs w:val="24"/>
          <w14:ligatures w14:val="none"/>
        </w:rPr>
        <w:t>6 Pastaba. Atsargos, už skolas perimtas ir kitas turtas</w:t>
      </w:r>
    </w:p>
    <w:p w:rsidRPr="001D1FF1" w:rsidR="001D1FF1" w:rsidP="001D1FF1" w:rsidRDefault="001D1FF1" w14:paraId="42A6AA84" w14:textId="77777777">
      <w:pPr>
        <w:spacing w:after="0" w:line="240" w:lineRule="auto"/>
        <w:ind w:firstLine="731"/>
        <w:jc w:val="both"/>
        <w:rPr>
          <w:rFonts w:ascii="Times New Roman" w:hAnsi="Times New Roman" w:cs="Times New Roman" w:eastAsiaTheme="minorEastAsia"/>
          <w:kern w:val="0"/>
          <w:sz w:val="24"/>
          <w:szCs w:val="24"/>
          <w14:ligatures w14:val="none"/>
        </w:rPr>
      </w:pPr>
      <w:r w:rsidRPr="001D1FF1">
        <w:rPr>
          <w:rFonts w:ascii="Times New Roman" w:hAnsi="Times New Roman" w:cs="Times New Roman" w:eastAsiaTheme="minorEastAsia"/>
          <w:kern w:val="0"/>
          <w:sz w:val="24"/>
          <w:szCs w:val="24"/>
          <w14:ligatures w14:val="none"/>
        </w:rPr>
        <w:t>Atsargų, už skolas perimto ir kito turto kredito unija neturi.</w:t>
      </w:r>
    </w:p>
    <w:p w:rsidRPr="001D1FF1" w:rsidR="001D1FF1" w:rsidP="001D1FF1" w:rsidRDefault="001D1FF1" w14:paraId="0EE8684B" w14:textId="77777777">
      <w:pPr>
        <w:spacing w:after="0" w:line="240" w:lineRule="auto"/>
        <w:ind w:firstLine="731"/>
        <w:jc w:val="both"/>
        <w:rPr>
          <w:rFonts w:ascii="Times New Roman" w:hAnsi="Times New Roman" w:cs="Times New Roman" w:eastAsiaTheme="minorEastAsia"/>
          <w:kern w:val="0"/>
          <w:sz w:val="24"/>
          <w:szCs w:val="24"/>
          <w14:ligatures w14:val="none"/>
        </w:rPr>
      </w:pPr>
    </w:p>
    <w:p w:rsidR="00AB3616" w:rsidP="001D1FF1" w:rsidRDefault="00AB3616" w14:paraId="05A0D43D" w14:textId="77777777">
      <w:pPr>
        <w:spacing w:after="0" w:line="240" w:lineRule="auto"/>
        <w:jc w:val="both"/>
        <w:rPr>
          <w:rFonts w:ascii="Times New Roman" w:hAnsi="Times New Roman" w:cs="Times New Roman" w:eastAsiaTheme="minorEastAsia"/>
          <w:b/>
          <w:bCs/>
          <w:kern w:val="0"/>
          <w:sz w:val="24"/>
          <w:szCs w:val="24"/>
          <w14:ligatures w14:val="none"/>
        </w:rPr>
      </w:pPr>
    </w:p>
    <w:p w:rsidRPr="001D1FF1" w:rsidR="001D1FF1" w:rsidP="001D1FF1" w:rsidRDefault="001D1FF1" w14:paraId="04F5ACAA" w14:textId="56F81094">
      <w:pPr>
        <w:spacing w:after="0" w:line="240" w:lineRule="auto"/>
        <w:jc w:val="both"/>
        <w:rPr>
          <w:rFonts w:ascii="Times New Roman" w:hAnsi="Times New Roman" w:cs="Times New Roman" w:eastAsiaTheme="minorEastAsia"/>
          <w:b/>
          <w:bCs/>
          <w:kern w:val="0"/>
          <w:sz w:val="24"/>
          <w:szCs w:val="24"/>
          <w14:ligatures w14:val="none"/>
        </w:rPr>
      </w:pPr>
      <w:r w:rsidRPr="001D1FF1">
        <w:rPr>
          <w:rFonts w:ascii="Times New Roman" w:hAnsi="Times New Roman" w:cs="Times New Roman" w:eastAsiaTheme="minorEastAsia"/>
          <w:b/>
          <w:bCs/>
          <w:kern w:val="0"/>
          <w:sz w:val="24"/>
          <w:szCs w:val="24"/>
          <w14:ligatures w14:val="none"/>
        </w:rPr>
        <w:t>7 Pastaba. Ilgalaikis materialusis ir nematerialusis turtas</w:t>
      </w:r>
    </w:p>
    <w:p w:rsidRPr="001D1FF1" w:rsidR="001D1FF1" w:rsidP="001D1FF1" w:rsidRDefault="001D1FF1" w14:paraId="5FED97B3" w14:textId="77777777">
      <w:pPr>
        <w:spacing w:after="0" w:line="240" w:lineRule="auto"/>
        <w:ind w:firstLine="731"/>
        <w:jc w:val="both"/>
        <w:rPr>
          <w:rFonts w:ascii="Times New Roman" w:hAnsi="Times New Roman" w:cs="Times New Roman" w:eastAsiaTheme="minorEastAsia"/>
          <w:kern w:val="0"/>
          <w:sz w:val="24"/>
          <w:szCs w:val="24"/>
          <w14:ligatures w14:val="none"/>
        </w:rPr>
      </w:pPr>
      <w:r w:rsidRPr="001D1FF1">
        <w:rPr>
          <w:rFonts w:ascii="Times New Roman" w:hAnsi="Times New Roman" w:cs="Times New Roman" w:eastAsiaTheme="minorEastAsia"/>
          <w:kern w:val="0"/>
          <w:sz w:val="24"/>
          <w:szCs w:val="24"/>
          <w14:ligatures w14:val="none"/>
        </w:rPr>
        <w:t>Ilgalaikis materialusis ir nematerialusis turtas kredito unija neturi.</w:t>
      </w:r>
    </w:p>
    <w:p w:rsidR="00AB3616" w:rsidP="001D1FF1" w:rsidRDefault="00AB3616" w14:paraId="018FA77F" w14:textId="77777777">
      <w:pPr>
        <w:spacing w:after="0" w:line="240" w:lineRule="auto"/>
        <w:jc w:val="both"/>
        <w:rPr>
          <w:rFonts w:ascii="Times New Roman" w:hAnsi="Times New Roman" w:cs="Times New Roman" w:eastAsiaTheme="minorEastAsia"/>
          <w:b/>
          <w:bCs/>
          <w:kern w:val="0"/>
          <w:sz w:val="24"/>
          <w:szCs w:val="24"/>
          <w14:ligatures w14:val="none"/>
        </w:rPr>
      </w:pPr>
    </w:p>
    <w:p w:rsidRPr="001D1FF1" w:rsidR="001D1FF1" w:rsidP="001D1FF1" w:rsidRDefault="001D1FF1" w14:paraId="1E3EC678" w14:textId="05FACCCE">
      <w:pPr>
        <w:spacing w:after="0" w:line="240" w:lineRule="auto"/>
        <w:jc w:val="both"/>
        <w:rPr>
          <w:rFonts w:ascii="Times New Roman" w:hAnsi="Times New Roman" w:cs="Times New Roman" w:eastAsiaTheme="minorEastAsia"/>
          <w:b/>
          <w:bCs/>
          <w:kern w:val="0"/>
          <w:sz w:val="24"/>
          <w:szCs w:val="24"/>
          <w14:ligatures w14:val="none"/>
        </w:rPr>
      </w:pPr>
      <w:r w:rsidRPr="001D1FF1">
        <w:rPr>
          <w:rFonts w:ascii="Times New Roman" w:hAnsi="Times New Roman" w:cs="Times New Roman" w:eastAsiaTheme="minorEastAsia"/>
          <w:b/>
          <w:bCs/>
          <w:kern w:val="0"/>
          <w:sz w:val="24"/>
          <w:szCs w:val="24"/>
          <w14:ligatures w14:val="none"/>
        </w:rPr>
        <w:t>8 Pastaba. Mokėtinos sumos ir įsipareigojimai kredito įstaigoms</w:t>
      </w:r>
    </w:p>
    <w:tbl>
      <w:tblPr>
        <w:tblW w:w="9620" w:type="dxa"/>
        <w:tblLook w:val="04A0" w:firstRow="1" w:lastRow="0" w:firstColumn="1" w:lastColumn="0" w:noHBand="0" w:noVBand="1"/>
      </w:tblPr>
      <w:tblGrid>
        <w:gridCol w:w="5340"/>
        <w:gridCol w:w="2080"/>
        <w:gridCol w:w="2200"/>
      </w:tblGrid>
      <w:tr w:rsidRPr="001D1FF1" w:rsidR="001D1FF1" w:rsidTr="001D1FF1" w14:paraId="09C0A3A8" w14:textId="77777777">
        <w:trPr>
          <w:trHeight w:val="840"/>
        </w:trPr>
        <w:tc>
          <w:tcPr>
            <w:tcW w:w="53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D1FF1" w:rsidR="001D1FF1" w:rsidP="001D1FF1" w:rsidRDefault="001D1FF1" w14:paraId="5787971F"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Straipsnis</w:t>
            </w:r>
          </w:p>
        </w:tc>
        <w:tc>
          <w:tcPr>
            <w:tcW w:w="2080" w:type="dxa"/>
            <w:tcBorders>
              <w:top w:val="single" w:color="auto" w:sz="4" w:space="0"/>
              <w:left w:val="nil"/>
              <w:bottom w:val="single" w:color="auto" w:sz="4" w:space="0"/>
              <w:right w:val="single" w:color="auto" w:sz="4" w:space="0"/>
            </w:tcBorders>
            <w:shd w:val="clear" w:color="auto" w:fill="auto"/>
            <w:noWrap/>
            <w:vAlign w:val="center"/>
            <w:hideMark/>
          </w:tcPr>
          <w:p w:rsidRPr="001D1FF1" w:rsidR="001D1FF1" w:rsidP="001D1FF1" w:rsidRDefault="001D1FF1" w14:paraId="07BD64D2"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Finansiniai metai</w:t>
            </w:r>
          </w:p>
        </w:tc>
        <w:tc>
          <w:tcPr>
            <w:tcW w:w="2200" w:type="dxa"/>
            <w:tcBorders>
              <w:top w:val="single" w:color="auto" w:sz="4" w:space="0"/>
              <w:left w:val="nil"/>
              <w:bottom w:val="single" w:color="auto" w:sz="4" w:space="0"/>
              <w:right w:val="single" w:color="auto" w:sz="4" w:space="0"/>
            </w:tcBorders>
            <w:shd w:val="clear" w:color="auto" w:fill="auto"/>
            <w:noWrap/>
            <w:vAlign w:val="center"/>
            <w:hideMark/>
          </w:tcPr>
          <w:p w:rsidRPr="001D1FF1" w:rsidR="001D1FF1" w:rsidP="001D1FF1" w:rsidRDefault="001D1FF1" w14:paraId="07D176A1"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 xml:space="preserve">Praėję finansiniai metai </w:t>
            </w:r>
          </w:p>
        </w:tc>
      </w:tr>
      <w:tr w:rsidRPr="001D1FF1" w:rsidR="001D1FF1" w:rsidTr="001D1FF1" w14:paraId="0E9F4AE0" w14:textId="77777777">
        <w:trPr>
          <w:trHeight w:val="204"/>
        </w:trPr>
        <w:tc>
          <w:tcPr>
            <w:tcW w:w="534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3E531B1B"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Paskolos iš LCKU</w:t>
            </w:r>
          </w:p>
        </w:tc>
        <w:tc>
          <w:tcPr>
            <w:tcW w:w="2080" w:type="dxa"/>
            <w:tcBorders>
              <w:top w:val="nil"/>
              <w:left w:val="nil"/>
              <w:bottom w:val="single" w:color="auto" w:sz="4" w:space="0"/>
              <w:right w:val="single" w:color="auto" w:sz="4" w:space="0"/>
            </w:tcBorders>
            <w:shd w:val="clear" w:color="auto" w:fill="auto"/>
            <w:noWrap/>
            <w:vAlign w:val="bottom"/>
            <w:hideMark/>
          </w:tcPr>
          <w:p w:rsidRPr="001D1FF1" w:rsidR="001D1FF1" w:rsidP="0082033C" w:rsidRDefault="001D1FF1" w14:paraId="1543A1B2" w14:textId="0CE95679">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w:t>
            </w:r>
          </w:p>
        </w:tc>
        <w:tc>
          <w:tcPr>
            <w:tcW w:w="2200" w:type="dxa"/>
            <w:tcBorders>
              <w:top w:val="nil"/>
              <w:left w:val="nil"/>
              <w:bottom w:val="single" w:color="auto" w:sz="4" w:space="0"/>
              <w:right w:val="single" w:color="auto" w:sz="4" w:space="0"/>
            </w:tcBorders>
            <w:shd w:val="clear" w:color="auto" w:fill="auto"/>
            <w:noWrap/>
            <w:vAlign w:val="bottom"/>
            <w:hideMark/>
          </w:tcPr>
          <w:p w:rsidRPr="001D1FF1" w:rsidR="001D1FF1" w:rsidP="0082033C" w:rsidRDefault="001D1FF1" w14:paraId="5E9ED6B2" w14:textId="6EA71262">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1D1FF1" w:rsidR="001D1FF1" w:rsidTr="001D1FF1" w14:paraId="40F2A561" w14:textId="77777777">
        <w:trPr>
          <w:trHeight w:val="204"/>
        </w:trPr>
        <w:tc>
          <w:tcPr>
            <w:tcW w:w="534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10082F8C"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Tikslinė kredito linija iš LCKU</w:t>
            </w:r>
          </w:p>
        </w:tc>
        <w:tc>
          <w:tcPr>
            <w:tcW w:w="2080" w:type="dxa"/>
            <w:tcBorders>
              <w:top w:val="nil"/>
              <w:left w:val="nil"/>
              <w:bottom w:val="single" w:color="auto" w:sz="4" w:space="0"/>
              <w:right w:val="single" w:color="auto" w:sz="4" w:space="0"/>
            </w:tcBorders>
            <w:shd w:val="clear" w:color="auto" w:fill="auto"/>
            <w:noWrap/>
            <w:vAlign w:val="bottom"/>
            <w:hideMark/>
          </w:tcPr>
          <w:p w:rsidRPr="001D1FF1" w:rsidR="001D1FF1" w:rsidP="0082033C" w:rsidRDefault="001D1FF1" w14:paraId="2514BBDE" w14:textId="1A791CCF">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18</w:t>
            </w:r>
          </w:p>
        </w:tc>
        <w:tc>
          <w:tcPr>
            <w:tcW w:w="2200" w:type="dxa"/>
            <w:tcBorders>
              <w:top w:val="nil"/>
              <w:left w:val="nil"/>
              <w:bottom w:val="single" w:color="auto" w:sz="4" w:space="0"/>
              <w:right w:val="single" w:color="auto" w:sz="4" w:space="0"/>
            </w:tcBorders>
            <w:shd w:val="clear" w:color="auto" w:fill="auto"/>
            <w:noWrap/>
            <w:vAlign w:val="bottom"/>
            <w:hideMark/>
          </w:tcPr>
          <w:p w:rsidRPr="001D1FF1" w:rsidR="001D1FF1" w:rsidP="0082033C" w:rsidRDefault="001D1FF1" w14:paraId="2777FB5B"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29</w:t>
            </w:r>
          </w:p>
        </w:tc>
      </w:tr>
      <w:tr w:rsidRPr="001D1FF1" w:rsidR="001D1FF1" w:rsidTr="001D1FF1" w14:paraId="08B2FE5F" w14:textId="77777777">
        <w:trPr>
          <w:trHeight w:val="204"/>
        </w:trPr>
        <w:tc>
          <w:tcPr>
            <w:tcW w:w="534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37BF537B"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Iš viso</w:t>
            </w:r>
          </w:p>
        </w:tc>
        <w:tc>
          <w:tcPr>
            <w:tcW w:w="2080" w:type="dxa"/>
            <w:tcBorders>
              <w:top w:val="nil"/>
              <w:left w:val="nil"/>
              <w:bottom w:val="single" w:color="auto" w:sz="4" w:space="0"/>
              <w:right w:val="single" w:color="auto" w:sz="4" w:space="0"/>
            </w:tcBorders>
            <w:shd w:val="clear" w:color="auto" w:fill="auto"/>
            <w:noWrap/>
            <w:vAlign w:val="bottom"/>
            <w:hideMark/>
          </w:tcPr>
          <w:p w:rsidRPr="001D1FF1" w:rsidR="001D1FF1" w:rsidP="0082033C" w:rsidRDefault="001D1FF1" w14:paraId="41F255F9" w14:textId="3352F78F">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18</w:t>
            </w:r>
          </w:p>
        </w:tc>
        <w:tc>
          <w:tcPr>
            <w:tcW w:w="2200" w:type="dxa"/>
            <w:tcBorders>
              <w:top w:val="nil"/>
              <w:left w:val="nil"/>
              <w:bottom w:val="single" w:color="auto" w:sz="4" w:space="0"/>
              <w:right w:val="single" w:color="auto" w:sz="4" w:space="0"/>
            </w:tcBorders>
            <w:shd w:val="clear" w:color="auto" w:fill="auto"/>
            <w:noWrap/>
            <w:vAlign w:val="bottom"/>
            <w:hideMark/>
          </w:tcPr>
          <w:p w:rsidRPr="001D1FF1" w:rsidR="001D1FF1" w:rsidP="0082033C" w:rsidRDefault="001D1FF1" w14:paraId="08D90575" w14:textId="10EFF1EF">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29</w:t>
            </w:r>
          </w:p>
        </w:tc>
      </w:tr>
    </w:tbl>
    <w:p w:rsidRPr="001D1FF1" w:rsidR="001D1FF1" w:rsidP="001D1FF1" w:rsidRDefault="001D1FF1" w14:paraId="5746F875" w14:textId="3BC20E38">
      <w:pPr>
        <w:spacing w:after="0" w:line="360" w:lineRule="auto"/>
        <w:ind w:firstLine="731"/>
        <w:jc w:val="both"/>
        <w:rPr>
          <w:rFonts w:ascii="Times New Roman" w:hAnsi="Times New Roman" w:cs="Times New Roman" w:eastAsiaTheme="minorEastAsia"/>
          <w:kern w:val="0"/>
          <w:sz w:val="24"/>
          <w:szCs w:val="24"/>
          <w14:ligatures w14:val="none"/>
        </w:rPr>
      </w:pPr>
      <w:r w:rsidRPr="001D1FF1">
        <w:rPr>
          <w:rFonts w:ascii="Times New Roman" w:hAnsi="Times New Roman" w:cs="Times New Roman" w:eastAsiaTheme="minorEastAsia"/>
          <w:kern w:val="0"/>
          <w:sz w:val="24"/>
          <w:szCs w:val="24"/>
          <w14:ligatures w14:val="none"/>
        </w:rPr>
        <w:t>Kredito linijos paskirtis - kreditams pagal finansinę priemonę "Verslumo skatinimas 2014-2020, finansuojamas iš Europos socialinio fondo" teikti.</w:t>
      </w:r>
    </w:p>
    <w:p w:rsidRPr="001D1FF1" w:rsidR="001D1FF1" w:rsidP="001D1FF1" w:rsidRDefault="001D1FF1" w14:paraId="58B69158" w14:textId="77777777">
      <w:pPr>
        <w:spacing w:after="0" w:line="360" w:lineRule="auto"/>
        <w:ind w:firstLine="731"/>
        <w:jc w:val="both"/>
        <w:rPr>
          <w:rFonts w:ascii="Times New Roman" w:hAnsi="Times New Roman" w:cs="Times New Roman" w:eastAsiaTheme="minorEastAsia"/>
          <w:b/>
          <w:bCs/>
          <w:kern w:val="0"/>
          <w:sz w:val="24"/>
          <w:szCs w:val="24"/>
          <w14:ligatures w14:val="none"/>
        </w:rPr>
      </w:pPr>
      <w:r w:rsidRPr="001D1FF1">
        <w:rPr>
          <w:rFonts w:ascii="Times New Roman" w:hAnsi="Times New Roman" w:cs="Times New Roman" w:eastAsiaTheme="minorEastAsia"/>
          <w:kern w:val="0"/>
          <w:sz w:val="24"/>
          <w:szCs w:val="24"/>
          <w14:ligatures w14:val="none"/>
        </w:rPr>
        <w:t>Tikslinės kredito linijos panaudojimo terminas yra iki 2023-10-31. Galutinis tikslinės kredito linijos grąžinimo terminas 2033-11-05.</w:t>
      </w:r>
    </w:p>
    <w:p w:rsidRPr="001D1FF1" w:rsidR="001D1FF1" w:rsidP="001D1FF1" w:rsidRDefault="001D1FF1" w14:paraId="5CC1C509" w14:textId="77777777">
      <w:pPr>
        <w:spacing w:after="0" w:line="240" w:lineRule="auto"/>
        <w:jc w:val="both"/>
        <w:rPr>
          <w:rFonts w:ascii="Times New Roman" w:hAnsi="Times New Roman" w:cs="Times New Roman" w:eastAsiaTheme="minorEastAsia"/>
          <w:b/>
          <w:bCs/>
          <w:kern w:val="0"/>
          <w:sz w:val="24"/>
          <w:szCs w:val="24"/>
          <w14:ligatures w14:val="none"/>
        </w:rPr>
      </w:pPr>
      <w:r w:rsidRPr="001D1FF1">
        <w:rPr>
          <w:rFonts w:ascii="Times New Roman" w:hAnsi="Times New Roman" w:cs="Times New Roman" w:eastAsiaTheme="minorEastAsia"/>
          <w:b/>
          <w:bCs/>
          <w:kern w:val="0"/>
          <w:sz w:val="24"/>
          <w:szCs w:val="24"/>
          <w14:ligatures w14:val="none"/>
        </w:rPr>
        <w:t>9 Pastaba. Mokėtinos sumos ir įsipareigojimai klientams ir kredito unijos nariams</w:t>
      </w:r>
    </w:p>
    <w:tbl>
      <w:tblP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0"/>
        <w:gridCol w:w="1880"/>
        <w:gridCol w:w="1980"/>
      </w:tblGrid>
      <w:tr w:rsidRPr="0082033C" w:rsidR="0082033C" w:rsidTr="00DC6F34" w14:paraId="630506CF" w14:textId="77777777">
        <w:trPr>
          <w:trHeight w:val="204"/>
          <w:jc w:val="center"/>
        </w:trPr>
        <w:tc>
          <w:tcPr>
            <w:tcW w:w="4780" w:type="dxa"/>
            <w:shd w:val="clear" w:color="auto" w:fill="auto"/>
            <w:noWrap/>
          </w:tcPr>
          <w:p w:rsidRPr="0082033C" w:rsidR="0082033C" w:rsidP="0082033C" w:rsidRDefault="0082033C" w14:paraId="460EE765" w14:textId="7080E0B5">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cs="Times New Roman"/>
                <w:b/>
                <w:bCs/>
                <w:sz w:val="20"/>
                <w:szCs w:val="20"/>
              </w:rPr>
              <w:t>Straipsnis</w:t>
            </w:r>
          </w:p>
        </w:tc>
        <w:tc>
          <w:tcPr>
            <w:tcW w:w="1880" w:type="dxa"/>
            <w:shd w:val="clear" w:color="auto" w:fill="auto"/>
            <w:noWrap/>
          </w:tcPr>
          <w:p w:rsidRPr="0082033C" w:rsidR="0082033C" w:rsidP="0082033C" w:rsidRDefault="0082033C" w14:paraId="44CFE4AF" w14:textId="1B396463">
            <w:pPr>
              <w:spacing w:after="0" w:line="240" w:lineRule="auto"/>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cs="Times New Roman"/>
                <w:b/>
                <w:bCs/>
                <w:sz w:val="20"/>
                <w:szCs w:val="20"/>
              </w:rPr>
              <w:t>Finansiniai metai</w:t>
            </w:r>
          </w:p>
        </w:tc>
        <w:tc>
          <w:tcPr>
            <w:tcW w:w="1980" w:type="dxa"/>
            <w:shd w:val="clear" w:color="auto" w:fill="auto"/>
            <w:noWrap/>
          </w:tcPr>
          <w:p w:rsidRPr="0082033C" w:rsidR="0082033C" w:rsidP="0082033C" w:rsidRDefault="0082033C" w14:paraId="7684E2FD" w14:textId="03CCDB59">
            <w:pPr>
              <w:spacing w:after="0" w:line="240" w:lineRule="auto"/>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cs="Times New Roman"/>
                <w:b/>
                <w:bCs/>
                <w:sz w:val="20"/>
                <w:szCs w:val="20"/>
              </w:rPr>
              <w:t xml:space="preserve">Praėję finansiniai metai </w:t>
            </w:r>
          </w:p>
        </w:tc>
      </w:tr>
      <w:tr w:rsidRPr="0082033C" w:rsidR="0082033C" w:rsidTr="00DC6F34" w14:paraId="381EEEF0" w14:textId="77777777">
        <w:trPr>
          <w:trHeight w:val="204"/>
          <w:jc w:val="center"/>
        </w:trPr>
        <w:tc>
          <w:tcPr>
            <w:tcW w:w="4780" w:type="dxa"/>
            <w:shd w:val="clear" w:color="auto" w:fill="auto"/>
            <w:noWrap/>
          </w:tcPr>
          <w:p w:rsidRPr="0082033C" w:rsidR="0082033C" w:rsidP="0082033C" w:rsidRDefault="0082033C" w14:paraId="52E319A0" w14:textId="65078D58">
            <w:pPr>
              <w:spacing w:after="0" w:line="240" w:lineRule="auto"/>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cs="Times New Roman"/>
                <w:sz w:val="20"/>
                <w:szCs w:val="20"/>
              </w:rPr>
              <w:lastRenderedPageBreak/>
              <w:t xml:space="preserve">1. Mokėtinos sumos ir įsipareigojimai fiziniams asmenims </w:t>
            </w:r>
          </w:p>
        </w:tc>
        <w:tc>
          <w:tcPr>
            <w:tcW w:w="1880" w:type="dxa"/>
            <w:shd w:val="clear" w:color="auto" w:fill="auto"/>
            <w:noWrap/>
          </w:tcPr>
          <w:p w:rsidRPr="0082033C" w:rsidR="0082033C" w:rsidP="0082033C" w:rsidRDefault="0082033C" w14:paraId="6D5AF493" w14:textId="6DC642A8">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 xml:space="preserve"> 2 351   </w:t>
            </w:r>
          </w:p>
        </w:tc>
        <w:tc>
          <w:tcPr>
            <w:tcW w:w="1980" w:type="dxa"/>
            <w:shd w:val="clear" w:color="auto" w:fill="auto"/>
            <w:noWrap/>
          </w:tcPr>
          <w:p w:rsidRPr="0082033C" w:rsidR="0082033C" w:rsidP="0082033C" w:rsidRDefault="0082033C" w14:paraId="5565A95B" w14:textId="69F81121">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 xml:space="preserve"> 2 293   </w:t>
            </w:r>
          </w:p>
        </w:tc>
      </w:tr>
      <w:tr w:rsidRPr="0082033C" w:rsidR="0082033C" w:rsidTr="00DC6F34" w14:paraId="1F80A7AE" w14:textId="77777777">
        <w:trPr>
          <w:trHeight w:val="204"/>
          <w:jc w:val="center"/>
        </w:trPr>
        <w:tc>
          <w:tcPr>
            <w:tcW w:w="4780" w:type="dxa"/>
            <w:shd w:val="clear" w:color="auto" w:fill="auto"/>
            <w:noWrap/>
          </w:tcPr>
          <w:p w:rsidRPr="0082033C" w:rsidR="0082033C" w:rsidP="0082033C" w:rsidRDefault="0082033C" w14:paraId="15C12FBA" w14:textId="6CB6009E">
            <w:pPr>
              <w:spacing w:after="0" w:line="240" w:lineRule="auto"/>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1.1. Terminuotieji indėliai</w:t>
            </w:r>
          </w:p>
        </w:tc>
        <w:tc>
          <w:tcPr>
            <w:tcW w:w="1880" w:type="dxa"/>
            <w:shd w:val="clear" w:color="auto" w:fill="auto"/>
            <w:noWrap/>
          </w:tcPr>
          <w:p w:rsidRPr="0082033C" w:rsidR="0082033C" w:rsidP="0082033C" w:rsidRDefault="0082033C" w14:paraId="2F50B170" w14:textId="1D42A13D">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 xml:space="preserve"> 1 642   </w:t>
            </w:r>
          </w:p>
        </w:tc>
        <w:tc>
          <w:tcPr>
            <w:tcW w:w="1980" w:type="dxa"/>
            <w:shd w:val="clear" w:color="auto" w:fill="auto"/>
            <w:noWrap/>
          </w:tcPr>
          <w:p w:rsidRPr="0082033C" w:rsidR="0082033C" w:rsidP="0082033C" w:rsidRDefault="0082033C" w14:paraId="45B3D860" w14:textId="2030741C">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1462</w:t>
            </w:r>
          </w:p>
        </w:tc>
      </w:tr>
      <w:tr w:rsidRPr="0082033C" w:rsidR="0082033C" w:rsidTr="00DC6F34" w14:paraId="3A2B16E5" w14:textId="77777777">
        <w:trPr>
          <w:trHeight w:val="204"/>
          <w:jc w:val="center"/>
        </w:trPr>
        <w:tc>
          <w:tcPr>
            <w:tcW w:w="4780" w:type="dxa"/>
            <w:shd w:val="clear" w:color="auto" w:fill="auto"/>
            <w:noWrap/>
          </w:tcPr>
          <w:p w:rsidRPr="0082033C" w:rsidR="0082033C" w:rsidP="0082033C" w:rsidRDefault="0082033C" w14:paraId="25AD78A8" w14:textId="7DE30C91">
            <w:pPr>
              <w:spacing w:after="0" w:line="240" w:lineRule="auto"/>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1.2. Indėliai iki pareikalavimo</w:t>
            </w:r>
          </w:p>
        </w:tc>
        <w:tc>
          <w:tcPr>
            <w:tcW w:w="1880" w:type="dxa"/>
            <w:shd w:val="clear" w:color="auto" w:fill="auto"/>
            <w:noWrap/>
          </w:tcPr>
          <w:p w:rsidRPr="0082033C" w:rsidR="0082033C" w:rsidP="0082033C" w:rsidRDefault="0082033C" w14:paraId="0AFA9296" w14:textId="0A6611F0">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 xml:space="preserve"> 709   </w:t>
            </w:r>
          </w:p>
        </w:tc>
        <w:tc>
          <w:tcPr>
            <w:tcW w:w="1980" w:type="dxa"/>
            <w:shd w:val="clear" w:color="auto" w:fill="auto"/>
            <w:noWrap/>
          </w:tcPr>
          <w:p w:rsidRPr="0082033C" w:rsidR="0082033C" w:rsidP="0082033C" w:rsidRDefault="0082033C" w14:paraId="49D637E5" w14:textId="08CAD006">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831</w:t>
            </w:r>
          </w:p>
        </w:tc>
      </w:tr>
      <w:tr w:rsidRPr="0082033C" w:rsidR="0082033C" w:rsidTr="00DC6F34" w14:paraId="43F1A2B1" w14:textId="77777777">
        <w:trPr>
          <w:trHeight w:val="204"/>
          <w:jc w:val="center"/>
        </w:trPr>
        <w:tc>
          <w:tcPr>
            <w:tcW w:w="4780" w:type="dxa"/>
            <w:shd w:val="clear" w:color="auto" w:fill="auto"/>
            <w:noWrap/>
          </w:tcPr>
          <w:p w:rsidRPr="0082033C" w:rsidR="0082033C" w:rsidP="0082033C" w:rsidRDefault="0082033C" w14:paraId="221A2CB4" w14:textId="679B339E">
            <w:pPr>
              <w:spacing w:after="0" w:line="240" w:lineRule="auto"/>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cs="Times New Roman"/>
                <w:sz w:val="20"/>
                <w:szCs w:val="20"/>
              </w:rPr>
              <w:t>2. Mokėtinos sumos ir įsipareigojimai juridiniams asmenims</w:t>
            </w:r>
          </w:p>
        </w:tc>
        <w:tc>
          <w:tcPr>
            <w:tcW w:w="1880" w:type="dxa"/>
            <w:shd w:val="clear" w:color="auto" w:fill="auto"/>
            <w:noWrap/>
          </w:tcPr>
          <w:p w:rsidRPr="0082033C" w:rsidR="0082033C" w:rsidP="0082033C" w:rsidRDefault="0082033C" w14:paraId="6131C33D" w14:textId="48183281">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 xml:space="preserve"> 130   </w:t>
            </w:r>
          </w:p>
        </w:tc>
        <w:tc>
          <w:tcPr>
            <w:tcW w:w="1980" w:type="dxa"/>
            <w:shd w:val="clear" w:color="auto" w:fill="auto"/>
            <w:noWrap/>
          </w:tcPr>
          <w:p w:rsidRPr="0082033C" w:rsidR="0082033C" w:rsidP="0082033C" w:rsidRDefault="0082033C" w14:paraId="4D1BF0CC" w14:textId="63564D3D">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 xml:space="preserve"> 127   </w:t>
            </w:r>
          </w:p>
        </w:tc>
      </w:tr>
      <w:tr w:rsidRPr="0082033C" w:rsidR="0082033C" w:rsidTr="00DC6F34" w14:paraId="62BF1C71" w14:textId="77777777">
        <w:trPr>
          <w:trHeight w:val="204"/>
          <w:jc w:val="center"/>
        </w:trPr>
        <w:tc>
          <w:tcPr>
            <w:tcW w:w="4780" w:type="dxa"/>
            <w:shd w:val="clear" w:color="auto" w:fill="auto"/>
            <w:noWrap/>
          </w:tcPr>
          <w:p w:rsidRPr="0082033C" w:rsidR="0082033C" w:rsidP="0082033C" w:rsidRDefault="0082033C" w14:paraId="27FB3F50" w14:textId="00DDF6DA">
            <w:pPr>
              <w:spacing w:after="0" w:line="240" w:lineRule="auto"/>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2.1. Terminuotieji indėliai</w:t>
            </w:r>
          </w:p>
        </w:tc>
        <w:tc>
          <w:tcPr>
            <w:tcW w:w="1880" w:type="dxa"/>
            <w:shd w:val="clear" w:color="auto" w:fill="auto"/>
            <w:noWrap/>
          </w:tcPr>
          <w:p w:rsidRPr="0082033C" w:rsidR="0082033C" w:rsidP="0082033C" w:rsidRDefault="0082033C" w14:paraId="6CB89FD3" w14:textId="5E53CCEE">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 xml:space="preserve"> 101   </w:t>
            </w:r>
          </w:p>
        </w:tc>
        <w:tc>
          <w:tcPr>
            <w:tcW w:w="1980" w:type="dxa"/>
            <w:shd w:val="clear" w:color="auto" w:fill="auto"/>
            <w:noWrap/>
          </w:tcPr>
          <w:p w:rsidRPr="0082033C" w:rsidR="0082033C" w:rsidP="0082033C" w:rsidRDefault="0082033C" w14:paraId="01D85199" w14:textId="4FE9A818">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100</w:t>
            </w:r>
          </w:p>
        </w:tc>
      </w:tr>
      <w:tr w:rsidRPr="0082033C" w:rsidR="0082033C" w:rsidTr="00DC6F34" w14:paraId="0569553B" w14:textId="77777777">
        <w:trPr>
          <w:trHeight w:val="204"/>
          <w:jc w:val="center"/>
        </w:trPr>
        <w:tc>
          <w:tcPr>
            <w:tcW w:w="4780" w:type="dxa"/>
            <w:shd w:val="clear" w:color="auto" w:fill="auto"/>
            <w:noWrap/>
          </w:tcPr>
          <w:p w:rsidRPr="0082033C" w:rsidR="0082033C" w:rsidP="0082033C" w:rsidRDefault="0082033C" w14:paraId="58B30E4B" w14:textId="51E279A8">
            <w:pPr>
              <w:spacing w:after="0" w:line="240" w:lineRule="auto"/>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2.2. Indėliai iki pareikalavimo</w:t>
            </w:r>
          </w:p>
        </w:tc>
        <w:tc>
          <w:tcPr>
            <w:tcW w:w="1880" w:type="dxa"/>
            <w:shd w:val="clear" w:color="auto" w:fill="auto"/>
            <w:noWrap/>
          </w:tcPr>
          <w:p w:rsidRPr="0082033C" w:rsidR="0082033C" w:rsidP="0082033C" w:rsidRDefault="0082033C" w14:paraId="68382BA9" w14:textId="7862132B">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 xml:space="preserve"> 29   </w:t>
            </w:r>
          </w:p>
        </w:tc>
        <w:tc>
          <w:tcPr>
            <w:tcW w:w="1980" w:type="dxa"/>
            <w:shd w:val="clear" w:color="auto" w:fill="auto"/>
            <w:noWrap/>
          </w:tcPr>
          <w:p w:rsidRPr="0082033C" w:rsidR="0082033C" w:rsidP="0082033C" w:rsidRDefault="0082033C" w14:paraId="4DEFD91F" w14:textId="65866376">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27</w:t>
            </w:r>
          </w:p>
        </w:tc>
      </w:tr>
      <w:tr w:rsidRPr="0082033C" w:rsidR="0082033C" w:rsidTr="00DC6F34" w14:paraId="4FD50C75" w14:textId="77777777">
        <w:trPr>
          <w:trHeight w:val="204"/>
          <w:jc w:val="center"/>
        </w:trPr>
        <w:tc>
          <w:tcPr>
            <w:tcW w:w="4780" w:type="dxa"/>
            <w:shd w:val="clear" w:color="auto" w:fill="auto"/>
            <w:noWrap/>
          </w:tcPr>
          <w:p w:rsidRPr="0082033C" w:rsidR="0082033C" w:rsidP="0082033C" w:rsidRDefault="0082033C" w14:paraId="34F7592E" w14:textId="6FA29608">
            <w:pPr>
              <w:spacing w:after="0" w:line="240" w:lineRule="auto"/>
              <w:rPr>
                <w:rFonts w:ascii="Times New Roman" w:hAnsi="Times New Roman" w:eastAsia="Times New Roman" w:cs="Times New Roman"/>
                <w:b/>
                <w:bCs/>
                <w:color w:val="000000"/>
                <w:kern w:val="0"/>
                <w:sz w:val="20"/>
                <w:szCs w:val="20"/>
                <w:lang w:eastAsia="lt-LT"/>
                <w14:ligatures w14:val="none"/>
              </w:rPr>
            </w:pPr>
            <w:r w:rsidRPr="0082033C">
              <w:rPr>
                <w:rFonts w:ascii="Times New Roman" w:hAnsi="Times New Roman" w:cs="Times New Roman"/>
                <w:sz w:val="20"/>
                <w:szCs w:val="20"/>
              </w:rPr>
              <w:t>Iš viso:</w:t>
            </w:r>
          </w:p>
        </w:tc>
        <w:tc>
          <w:tcPr>
            <w:tcW w:w="1880" w:type="dxa"/>
            <w:shd w:val="clear" w:color="auto" w:fill="auto"/>
            <w:noWrap/>
          </w:tcPr>
          <w:p w:rsidRPr="0082033C" w:rsidR="0082033C" w:rsidP="0082033C" w:rsidRDefault="0082033C" w14:paraId="1024FBA7" w14:textId="4B62ADE3">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 xml:space="preserve"> 2 481   </w:t>
            </w:r>
          </w:p>
        </w:tc>
        <w:tc>
          <w:tcPr>
            <w:tcW w:w="1980" w:type="dxa"/>
            <w:shd w:val="clear" w:color="auto" w:fill="auto"/>
            <w:noWrap/>
          </w:tcPr>
          <w:p w:rsidRPr="0082033C" w:rsidR="0082033C" w:rsidP="0082033C" w:rsidRDefault="0082033C" w14:paraId="75D6E326" w14:textId="23B5B668">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82033C">
              <w:rPr>
                <w:rFonts w:ascii="Times New Roman" w:hAnsi="Times New Roman" w:cs="Times New Roman"/>
                <w:sz w:val="20"/>
                <w:szCs w:val="20"/>
              </w:rPr>
              <w:t xml:space="preserve"> 2 420   </w:t>
            </w:r>
          </w:p>
        </w:tc>
      </w:tr>
    </w:tbl>
    <w:p w:rsidR="001066B7" w:rsidP="001D1FF1" w:rsidRDefault="001D1FF1" w14:paraId="5448DB91" w14:textId="648FDDB7">
      <w:pPr>
        <w:spacing w:after="0" w:line="360" w:lineRule="auto"/>
        <w:ind w:firstLine="731"/>
        <w:jc w:val="both"/>
        <w:rPr>
          <w:rFonts w:ascii="Times New Roman" w:hAnsi="Times New Roman" w:cs="Times New Roman"/>
          <w:sz w:val="24"/>
          <w:szCs w:val="24"/>
        </w:rPr>
      </w:pPr>
      <w:r w:rsidRPr="001D1FF1">
        <w:rPr>
          <w:rFonts w:ascii="Times New Roman" w:hAnsi="Times New Roman" w:cs="Times New Roman"/>
          <w:sz w:val="24"/>
          <w:szCs w:val="24"/>
        </w:rPr>
        <w:t xml:space="preserve">2024 m. gruodžio 31 d. palūkanų normos už terminuotuosius indėlius fiziniams asmenims svyravo nuo 0,2 proc. iki 4,0 proc. (2023 m. - nuo 0,2 proc. iki 4,0 proc.), juridiniams asmenims - nuo 0,2 proc. iki 4,0 proc. (2023 m. - nuo 0,2 proc. Iki 4,0 proc.). Už indėlius iki pareikalavimo palūkanos mokamos nebuvo. </w:t>
      </w:r>
    </w:p>
    <w:p w:rsidR="00AB3616" w:rsidP="001D1FF1" w:rsidRDefault="00AB3616" w14:paraId="0DFDD5A4" w14:textId="77777777">
      <w:pPr>
        <w:spacing w:after="0" w:line="240" w:lineRule="auto"/>
        <w:jc w:val="both"/>
        <w:rPr>
          <w:rFonts w:ascii="Times New Roman" w:hAnsi="Times New Roman" w:cs="Times New Roman" w:eastAsiaTheme="minorEastAsia"/>
          <w:b/>
          <w:bCs/>
          <w:kern w:val="0"/>
          <w:sz w:val="24"/>
          <w:szCs w:val="24"/>
          <w14:ligatures w14:val="none"/>
        </w:rPr>
      </w:pPr>
    </w:p>
    <w:p w:rsidRPr="001D1FF1" w:rsidR="001D1FF1" w:rsidP="001D1FF1" w:rsidRDefault="001D1FF1" w14:paraId="7526BAD1" w14:textId="7F197080">
      <w:pPr>
        <w:spacing w:after="0" w:line="240" w:lineRule="auto"/>
        <w:jc w:val="both"/>
        <w:rPr>
          <w:rFonts w:ascii="Times New Roman" w:hAnsi="Times New Roman" w:cs="Times New Roman" w:eastAsiaTheme="minorEastAsia"/>
          <w:b/>
          <w:bCs/>
          <w:kern w:val="0"/>
          <w:sz w:val="24"/>
          <w:szCs w:val="24"/>
          <w14:ligatures w14:val="none"/>
        </w:rPr>
      </w:pPr>
      <w:r w:rsidRPr="001D1FF1">
        <w:rPr>
          <w:rFonts w:ascii="Times New Roman" w:hAnsi="Times New Roman" w:cs="Times New Roman" w:eastAsiaTheme="minorEastAsia"/>
          <w:b/>
          <w:bCs/>
          <w:kern w:val="0"/>
          <w:sz w:val="24"/>
          <w:szCs w:val="24"/>
          <w14:ligatures w14:val="none"/>
        </w:rPr>
        <w:t>10 Pastaba. Kitos mokėtinos sumos ir įsipareigojimai</w:t>
      </w:r>
    </w:p>
    <w:tbl>
      <w:tblPr>
        <w:tblW w:w="9200" w:type="dxa"/>
        <w:jc w:val="center"/>
        <w:tblLook w:val="04A0" w:firstRow="1" w:lastRow="0" w:firstColumn="1" w:lastColumn="0" w:noHBand="0" w:noVBand="1"/>
      </w:tblPr>
      <w:tblGrid>
        <w:gridCol w:w="5560"/>
        <w:gridCol w:w="1540"/>
        <w:gridCol w:w="2100"/>
      </w:tblGrid>
      <w:tr w:rsidRPr="001D1FF1" w:rsidR="001D1FF1" w:rsidTr="001D1FF1" w14:paraId="1BC6055F" w14:textId="77777777">
        <w:trPr>
          <w:trHeight w:val="204"/>
          <w:jc w:val="center"/>
        </w:trPr>
        <w:tc>
          <w:tcPr>
            <w:tcW w:w="55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D1FF1" w:rsidR="001D1FF1" w:rsidP="001D1FF1" w:rsidRDefault="001D1FF1" w14:paraId="2614D07C"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Straipsnis</w:t>
            </w:r>
          </w:p>
        </w:tc>
        <w:tc>
          <w:tcPr>
            <w:tcW w:w="1540" w:type="dxa"/>
            <w:tcBorders>
              <w:top w:val="single" w:color="auto" w:sz="4" w:space="0"/>
              <w:left w:val="nil"/>
              <w:bottom w:val="single" w:color="auto" w:sz="4" w:space="0"/>
              <w:right w:val="single" w:color="auto" w:sz="4" w:space="0"/>
            </w:tcBorders>
            <w:shd w:val="clear" w:color="auto" w:fill="auto"/>
            <w:noWrap/>
            <w:vAlign w:val="center"/>
            <w:hideMark/>
          </w:tcPr>
          <w:p w:rsidRPr="001D1FF1" w:rsidR="001D1FF1" w:rsidP="001D1FF1" w:rsidRDefault="001D1FF1" w14:paraId="078EDFDF"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Finansiniai metai</w:t>
            </w:r>
          </w:p>
        </w:tc>
        <w:tc>
          <w:tcPr>
            <w:tcW w:w="2100" w:type="dxa"/>
            <w:tcBorders>
              <w:top w:val="single" w:color="auto" w:sz="4" w:space="0"/>
              <w:left w:val="nil"/>
              <w:bottom w:val="single" w:color="auto" w:sz="4" w:space="0"/>
              <w:right w:val="single" w:color="auto" w:sz="4" w:space="0"/>
            </w:tcBorders>
            <w:shd w:val="clear" w:color="auto" w:fill="auto"/>
            <w:noWrap/>
            <w:vAlign w:val="center"/>
            <w:hideMark/>
          </w:tcPr>
          <w:p w:rsidRPr="001D1FF1" w:rsidR="001D1FF1" w:rsidP="001D1FF1" w:rsidRDefault="001D1FF1" w14:paraId="0F2F11AE"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Praėję finansiniai metai</w:t>
            </w:r>
          </w:p>
        </w:tc>
      </w:tr>
      <w:tr w:rsidRPr="001D1FF1" w:rsidR="001D1FF1" w:rsidTr="001D1FF1" w14:paraId="5C429C78" w14:textId="77777777">
        <w:trPr>
          <w:trHeight w:val="204"/>
          <w:jc w:val="center"/>
        </w:trPr>
        <w:tc>
          <w:tcPr>
            <w:tcW w:w="556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16C8DA17" w14:textId="77777777">
            <w:pPr>
              <w:spacing w:after="0" w:line="240" w:lineRule="auto"/>
              <w:rPr>
                <w:rFonts w:ascii="Times New Roman" w:hAnsi="Times New Roman" w:eastAsia="Times New Roman" w:cs="Times New Roman"/>
                <w:kern w:val="0"/>
                <w:sz w:val="20"/>
                <w:szCs w:val="20"/>
                <w:lang w:eastAsia="lt-LT"/>
                <w14:ligatures w14:val="none"/>
              </w:rPr>
            </w:pPr>
            <w:r w:rsidRPr="001D1FF1">
              <w:rPr>
                <w:rFonts w:ascii="Times New Roman" w:hAnsi="Times New Roman" w:eastAsia="Times New Roman" w:cs="Times New Roman"/>
                <w:kern w:val="0"/>
                <w:sz w:val="20"/>
                <w:szCs w:val="20"/>
                <w:lang w:eastAsia="lt-LT"/>
                <w14:ligatures w14:val="none"/>
              </w:rPr>
              <w:t>Kitos mokėtinos sumos ir įsipareigojimai</w:t>
            </w:r>
          </w:p>
        </w:tc>
        <w:tc>
          <w:tcPr>
            <w:tcW w:w="154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32637042" w14:textId="1E8AC203">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33</w:t>
            </w:r>
          </w:p>
        </w:tc>
        <w:tc>
          <w:tcPr>
            <w:tcW w:w="21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2BD66DE4"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19</w:t>
            </w:r>
          </w:p>
        </w:tc>
      </w:tr>
      <w:tr w:rsidRPr="001D1FF1" w:rsidR="001D1FF1" w:rsidTr="001D1FF1" w14:paraId="68F97564" w14:textId="77777777">
        <w:trPr>
          <w:trHeight w:val="204"/>
          <w:jc w:val="center"/>
        </w:trPr>
        <w:tc>
          <w:tcPr>
            <w:tcW w:w="556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02797CDE" w14:textId="77777777">
            <w:pPr>
              <w:spacing w:after="0" w:line="240" w:lineRule="auto"/>
              <w:ind w:firstLine="200" w:firstLineChars="100"/>
              <w:rPr>
                <w:rFonts w:ascii="Times New Roman" w:hAnsi="Times New Roman" w:eastAsia="Times New Roman" w:cs="Times New Roman"/>
                <w:kern w:val="0"/>
                <w:sz w:val="20"/>
                <w:szCs w:val="20"/>
                <w:lang w:eastAsia="lt-LT"/>
                <w14:ligatures w14:val="none"/>
              </w:rPr>
            </w:pPr>
            <w:r w:rsidRPr="001D1FF1">
              <w:rPr>
                <w:rFonts w:ascii="Times New Roman" w:hAnsi="Times New Roman" w:eastAsia="Times New Roman" w:cs="Times New Roman"/>
                <w:kern w:val="0"/>
                <w:sz w:val="20"/>
                <w:szCs w:val="20"/>
                <w:lang w:eastAsia="lt-LT"/>
                <w14:ligatures w14:val="none"/>
              </w:rPr>
              <w:t>Surinkti mokėtini mokesčiai</w:t>
            </w:r>
          </w:p>
        </w:tc>
        <w:tc>
          <w:tcPr>
            <w:tcW w:w="1540" w:type="dxa"/>
            <w:tcBorders>
              <w:top w:val="nil"/>
              <w:left w:val="nil"/>
              <w:bottom w:val="single" w:color="auto" w:sz="4" w:space="0"/>
              <w:right w:val="single" w:color="auto" w:sz="4" w:space="0"/>
            </w:tcBorders>
            <w:shd w:val="clear" w:color="auto" w:fill="auto"/>
            <w:vAlign w:val="bottom"/>
            <w:hideMark/>
          </w:tcPr>
          <w:p w:rsidRPr="001D1FF1" w:rsidR="001D1FF1" w:rsidP="001D1FF1" w:rsidRDefault="001D1FF1" w14:paraId="09B7F8E3" w14:textId="4C41B818">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23</w:t>
            </w:r>
          </w:p>
        </w:tc>
        <w:tc>
          <w:tcPr>
            <w:tcW w:w="21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71D3E4B2"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4</w:t>
            </w:r>
          </w:p>
        </w:tc>
      </w:tr>
      <w:tr w:rsidRPr="001D1FF1" w:rsidR="001D1FF1" w:rsidTr="001D1FF1" w14:paraId="500705F7" w14:textId="77777777">
        <w:trPr>
          <w:trHeight w:val="204"/>
          <w:jc w:val="center"/>
        </w:trPr>
        <w:tc>
          <w:tcPr>
            <w:tcW w:w="556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45196E3F" w14:textId="77777777">
            <w:pPr>
              <w:spacing w:after="0" w:line="240" w:lineRule="auto"/>
              <w:ind w:firstLine="200" w:firstLineChars="100"/>
              <w:rPr>
                <w:rFonts w:ascii="Times New Roman" w:hAnsi="Times New Roman" w:eastAsia="Times New Roman" w:cs="Times New Roman"/>
                <w:kern w:val="0"/>
                <w:sz w:val="20"/>
                <w:szCs w:val="20"/>
                <w:lang w:eastAsia="lt-LT"/>
                <w14:ligatures w14:val="none"/>
              </w:rPr>
            </w:pPr>
            <w:r w:rsidRPr="001D1FF1">
              <w:rPr>
                <w:rFonts w:ascii="Times New Roman" w:hAnsi="Times New Roman" w:eastAsia="Times New Roman" w:cs="Times New Roman"/>
                <w:kern w:val="0"/>
                <w:sz w:val="20"/>
                <w:szCs w:val="20"/>
                <w:lang w:eastAsia="lt-LT"/>
                <w14:ligatures w14:val="none"/>
              </w:rPr>
              <w:t>Atostogų rezervas</w:t>
            </w:r>
          </w:p>
        </w:tc>
        <w:tc>
          <w:tcPr>
            <w:tcW w:w="1540" w:type="dxa"/>
            <w:tcBorders>
              <w:top w:val="nil"/>
              <w:left w:val="nil"/>
              <w:bottom w:val="single" w:color="auto" w:sz="4" w:space="0"/>
              <w:right w:val="single" w:color="auto" w:sz="4" w:space="0"/>
            </w:tcBorders>
            <w:shd w:val="clear" w:color="auto" w:fill="auto"/>
            <w:vAlign w:val="bottom"/>
            <w:hideMark/>
          </w:tcPr>
          <w:p w:rsidRPr="001D1FF1" w:rsidR="001D1FF1" w:rsidP="001D1FF1" w:rsidRDefault="001D1FF1" w14:paraId="7BA73675" w14:textId="104043BE">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10</w:t>
            </w:r>
          </w:p>
        </w:tc>
        <w:tc>
          <w:tcPr>
            <w:tcW w:w="21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58E122F5"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15</w:t>
            </w:r>
          </w:p>
        </w:tc>
      </w:tr>
      <w:tr w:rsidRPr="001D1FF1" w:rsidR="001D1FF1" w:rsidTr="001D1FF1" w14:paraId="24E77C9F" w14:textId="77777777">
        <w:trPr>
          <w:trHeight w:val="204"/>
          <w:jc w:val="center"/>
        </w:trPr>
        <w:tc>
          <w:tcPr>
            <w:tcW w:w="556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387CC353" w14:textId="77777777">
            <w:pPr>
              <w:spacing w:after="0" w:line="240" w:lineRule="auto"/>
              <w:ind w:firstLine="200" w:firstLineChars="100"/>
              <w:rPr>
                <w:rFonts w:ascii="Times New Roman" w:hAnsi="Times New Roman" w:eastAsia="Times New Roman" w:cs="Times New Roman"/>
                <w:kern w:val="0"/>
                <w:sz w:val="20"/>
                <w:szCs w:val="20"/>
                <w:lang w:eastAsia="lt-LT"/>
                <w14:ligatures w14:val="none"/>
              </w:rPr>
            </w:pPr>
            <w:r w:rsidRPr="001D1FF1">
              <w:rPr>
                <w:rFonts w:ascii="Times New Roman" w:hAnsi="Times New Roman" w:eastAsia="Times New Roman" w:cs="Times New Roman"/>
                <w:kern w:val="0"/>
                <w:sz w:val="20"/>
                <w:szCs w:val="20"/>
                <w:lang w:eastAsia="lt-LT"/>
                <w14:ligatures w14:val="none"/>
              </w:rPr>
              <w:t>Sukauptos audito išlaidos</w:t>
            </w:r>
          </w:p>
        </w:tc>
        <w:tc>
          <w:tcPr>
            <w:tcW w:w="1540" w:type="dxa"/>
            <w:tcBorders>
              <w:top w:val="nil"/>
              <w:left w:val="nil"/>
              <w:bottom w:val="single" w:color="auto" w:sz="4" w:space="0"/>
              <w:right w:val="single" w:color="auto" w:sz="4" w:space="0"/>
            </w:tcBorders>
            <w:shd w:val="clear" w:color="auto" w:fill="auto"/>
            <w:vAlign w:val="bottom"/>
            <w:hideMark/>
          </w:tcPr>
          <w:p w:rsidRPr="001D1FF1" w:rsidR="001D1FF1" w:rsidP="001D1FF1" w:rsidRDefault="001D1FF1" w14:paraId="255E24E4" w14:textId="0C738D65">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w:t>
            </w:r>
          </w:p>
        </w:tc>
        <w:tc>
          <w:tcPr>
            <w:tcW w:w="21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27B9FB39" w14:textId="4804061A">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1D1FF1" w:rsidR="001D1FF1" w:rsidTr="001D1FF1" w14:paraId="58FFA915" w14:textId="77777777">
        <w:trPr>
          <w:trHeight w:val="204"/>
          <w:jc w:val="center"/>
        </w:trPr>
        <w:tc>
          <w:tcPr>
            <w:tcW w:w="556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5FA49B1A" w14:textId="77777777">
            <w:pPr>
              <w:spacing w:after="0" w:line="240" w:lineRule="auto"/>
              <w:ind w:firstLine="200" w:firstLineChars="100"/>
              <w:rPr>
                <w:rFonts w:ascii="Times New Roman" w:hAnsi="Times New Roman" w:eastAsia="Times New Roman" w:cs="Times New Roman"/>
                <w:kern w:val="0"/>
                <w:sz w:val="20"/>
                <w:szCs w:val="20"/>
                <w:lang w:eastAsia="lt-LT"/>
                <w14:ligatures w14:val="none"/>
              </w:rPr>
            </w:pPr>
            <w:r w:rsidRPr="001D1FF1">
              <w:rPr>
                <w:rFonts w:ascii="Times New Roman" w:hAnsi="Times New Roman" w:eastAsia="Times New Roman" w:cs="Times New Roman"/>
                <w:kern w:val="0"/>
                <w:sz w:val="20"/>
                <w:szCs w:val="20"/>
                <w:lang w:eastAsia="lt-LT"/>
                <w14:ligatures w14:val="none"/>
              </w:rPr>
              <w:t>Mokėtini atlyginimai</w:t>
            </w:r>
          </w:p>
        </w:tc>
        <w:tc>
          <w:tcPr>
            <w:tcW w:w="1540" w:type="dxa"/>
            <w:tcBorders>
              <w:top w:val="nil"/>
              <w:left w:val="nil"/>
              <w:bottom w:val="single" w:color="auto" w:sz="4" w:space="0"/>
              <w:right w:val="single" w:color="auto" w:sz="4" w:space="0"/>
            </w:tcBorders>
            <w:shd w:val="clear" w:color="auto" w:fill="auto"/>
            <w:vAlign w:val="bottom"/>
            <w:hideMark/>
          </w:tcPr>
          <w:p w:rsidRPr="001D1FF1" w:rsidR="001D1FF1" w:rsidP="001D1FF1" w:rsidRDefault="001D1FF1" w14:paraId="48DF2F41" w14:textId="5D6AE5F1">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w:t>
            </w:r>
          </w:p>
        </w:tc>
        <w:tc>
          <w:tcPr>
            <w:tcW w:w="21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35249F4A" w14:textId="690427DD">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1D1FF1" w:rsidR="001D1FF1" w:rsidTr="001D1FF1" w14:paraId="28CE0156" w14:textId="77777777">
        <w:trPr>
          <w:trHeight w:val="204"/>
          <w:jc w:val="center"/>
        </w:trPr>
        <w:tc>
          <w:tcPr>
            <w:tcW w:w="556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6306643E" w14:textId="77777777">
            <w:pPr>
              <w:spacing w:after="0" w:line="240" w:lineRule="auto"/>
              <w:ind w:firstLine="200" w:firstLineChars="100"/>
              <w:rPr>
                <w:rFonts w:ascii="Times New Roman" w:hAnsi="Times New Roman" w:eastAsia="Times New Roman" w:cs="Times New Roman"/>
                <w:kern w:val="0"/>
                <w:sz w:val="20"/>
                <w:szCs w:val="20"/>
                <w:lang w:eastAsia="lt-LT"/>
                <w14:ligatures w14:val="none"/>
              </w:rPr>
            </w:pPr>
            <w:r w:rsidRPr="001D1FF1">
              <w:rPr>
                <w:rFonts w:ascii="Times New Roman" w:hAnsi="Times New Roman" w:eastAsia="Times New Roman" w:cs="Times New Roman"/>
                <w:kern w:val="0"/>
                <w:sz w:val="20"/>
                <w:szCs w:val="20"/>
                <w:lang w:eastAsia="lt-LT"/>
                <w14:ligatures w14:val="none"/>
              </w:rPr>
              <w:t>Kiti įsipareigojimai</w:t>
            </w:r>
          </w:p>
        </w:tc>
        <w:tc>
          <w:tcPr>
            <w:tcW w:w="154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074081A8" w14:textId="5F7A36E7">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21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50BAC96B" w14:textId="6E993227">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1D1FF1" w:rsidR="001D1FF1" w:rsidTr="001D1FF1" w14:paraId="0548837D" w14:textId="77777777">
        <w:trPr>
          <w:trHeight w:val="204"/>
          <w:jc w:val="center"/>
        </w:trPr>
        <w:tc>
          <w:tcPr>
            <w:tcW w:w="556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02161690"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Iš viso:</w:t>
            </w:r>
          </w:p>
        </w:tc>
        <w:tc>
          <w:tcPr>
            <w:tcW w:w="154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246C4F62" w14:textId="0625F423">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33</w:t>
            </w:r>
          </w:p>
        </w:tc>
        <w:tc>
          <w:tcPr>
            <w:tcW w:w="21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6A2E1780" w14:textId="7913A0D4">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19</w:t>
            </w:r>
          </w:p>
        </w:tc>
      </w:tr>
    </w:tbl>
    <w:p w:rsidR="00AB3616" w:rsidP="001D1FF1" w:rsidRDefault="00AB3616" w14:paraId="4E51EB84" w14:textId="77777777">
      <w:pPr>
        <w:spacing w:after="0" w:line="240" w:lineRule="auto"/>
        <w:jc w:val="both"/>
        <w:rPr>
          <w:rFonts w:ascii="Times New Roman" w:hAnsi="Times New Roman" w:cs="Times New Roman" w:eastAsiaTheme="minorEastAsia"/>
          <w:b/>
          <w:bCs/>
          <w:kern w:val="0"/>
          <w:sz w:val="24"/>
          <w:szCs w:val="24"/>
          <w14:ligatures w14:val="none"/>
        </w:rPr>
      </w:pPr>
    </w:p>
    <w:p w:rsidRPr="001D1FF1" w:rsidR="001D1FF1" w:rsidP="001D1FF1" w:rsidRDefault="001D1FF1" w14:paraId="70500DDE" w14:textId="5DF9AC40">
      <w:pPr>
        <w:spacing w:after="0" w:line="240" w:lineRule="auto"/>
        <w:jc w:val="both"/>
        <w:rPr>
          <w:rFonts w:ascii="Times New Roman" w:hAnsi="Times New Roman" w:cs="Times New Roman" w:eastAsiaTheme="minorEastAsia"/>
          <w:b/>
          <w:bCs/>
          <w:kern w:val="0"/>
          <w:sz w:val="24"/>
          <w:szCs w:val="24"/>
          <w14:ligatures w14:val="none"/>
        </w:rPr>
      </w:pPr>
      <w:r w:rsidRPr="001D1FF1">
        <w:rPr>
          <w:rFonts w:ascii="Times New Roman" w:hAnsi="Times New Roman" w:cs="Times New Roman" w:eastAsiaTheme="minorEastAsia"/>
          <w:b/>
          <w:bCs/>
          <w:kern w:val="0"/>
          <w:sz w:val="24"/>
          <w:szCs w:val="24"/>
          <w14:ligatures w14:val="none"/>
        </w:rPr>
        <w:t>11 Pastaba. Atidėjiniai</w:t>
      </w:r>
    </w:p>
    <w:p w:rsidRPr="001D1FF1" w:rsidR="001D1FF1" w:rsidP="001D1FF1" w:rsidRDefault="001D1FF1" w14:paraId="4A30DF81" w14:textId="77777777">
      <w:pPr>
        <w:spacing w:after="0" w:line="240" w:lineRule="auto"/>
        <w:ind w:firstLine="731"/>
        <w:jc w:val="both"/>
        <w:rPr>
          <w:rFonts w:ascii="Times New Roman" w:hAnsi="Times New Roman" w:cs="Times New Roman" w:eastAsiaTheme="minorEastAsia"/>
          <w:kern w:val="0"/>
          <w:sz w:val="24"/>
          <w:szCs w:val="24"/>
          <w14:ligatures w14:val="none"/>
        </w:rPr>
      </w:pPr>
      <w:r w:rsidRPr="001D1FF1">
        <w:rPr>
          <w:rFonts w:ascii="Times New Roman" w:hAnsi="Times New Roman" w:cs="Times New Roman" w:eastAsiaTheme="minorEastAsia"/>
          <w:kern w:val="0"/>
          <w:sz w:val="24"/>
          <w:szCs w:val="24"/>
          <w14:ligatures w14:val="none"/>
        </w:rPr>
        <w:t>Atidėjinių kredito unija neturi.</w:t>
      </w:r>
    </w:p>
    <w:p w:rsidRPr="001D1FF1" w:rsidR="001D1FF1" w:rsidP="001D1FF1" w:rsidRDefault="001D1FF1" w14:paraId="4FFB3A65" w14:textId="77777777">
      <w:pPr>
        <w:spacing w:after="0" w:line="240" w:lineRule="auto"/>
        <w:jc w:val="both"/>
        <w:rPr>
          <w:rFonts w:ascii="Times New Roman" w:hAnsi="Times New Roman" w:cs="Times New Roman" w:eastAsiaTheme="minorEastAsia"/>
          <w:kern w:val="0"/>
          <w:sz w:val="24"/>
          <w:szCs w:val="24"/>
          <w14:ligatures w14:val="none"/>
        </w:rPr>
      </w:pPr>
    </w:p>
    <w:p w:rsidRPr="001D1FF1" w:rsidR="001D1FF1" w:rsidP="001D1FF1" w:rsidRDefault="001D1FF1" w14:paraId="73FC090F" w14:textId="77777777">
      <w:pPr>
        <w:spacing w:after="0" w:line="240" w:lineRule="auto"/>
        <w:jc w:val="both"/>
        <w:rPr>
          <w:rFonts w:ascii="Times New Roman" w:hAnsi="Times New Roman" w:cs="Times New Roman" w:eastAsiaTheme="minorEastAsia"/>
          <w:b/>
          <w:bCs/>
          <w:kern w:val="0"/>
          <w:sz w:val="24"/>
          <w:szCs w:val="24"/>
          <w14:ligatures w14:val="none"/>
        </w:rPr>
      </w:pPr>
      <w:r w:rsidRPr="001D1FF1">
        <w:rPr>
          <w:rFonts w:ascii="Times New Roman" w:hAnsi="Times New Roman" w:cs="Times New Roman" w:eastAsiaTheme="minorEastAsia"/>
          <w:b/>
          <w:bCs/>
          <w:kern w:val="0"/>
          <w:sz w:val="24"/>
          <w:szCs w:val="24"/>
          <w14:ligatures w14:val="none"/>
        </w:rPr>
        <w:t>12 Pastaba. Subordinuotieji įsipareigojimai</w:t>
      </w:r>
    </w:p>
    <w:p w:rsidRPr="001D1FF1" w:rsidR="001D1FF1" w:rsidP="001D1FF1" w:rsidRDefault="001D1FF1" w14:paraId="26F47285" w14:textId="77777777">
      <w:pPr>
        <w:spacing w:after="0" w:line="240" w:lineRule="auto"/>
        <w:ind w:firstLine="731"/>
        <w:jc w:val="both"/>
        <w:rPr>
          <w:rFonts w:ascii="Times New Roman" w:hAnsi="Times New Roman" w:cs="Times New Roman" w:eastAsiaTheme="minorEastAsia"/>
          <w:kern w:val="0"/>
          <w:sz w:val="24"/>
          <w:szCs w:val="24"/>
          <w14:ligatures w14:val="none"/>
        </w:rPr>
      </w:pPr>
      <w:r w:rsidRPr="001D1FF1">
        <w:rPr>
          <w:rFonts w:ascii="Times New Roman" w:hAnsi="Times New Roman" w:cs="Times New Roman" w:eastAsiaTheme="minorEastAsia"/>
          <w:kern w:val="0"/>
          <w:sz w:val="24"/>
          <w:szCs w:val="24"/>
          <w14:ligatures w14:val="none"/>
        </w:rPr>
        <w:t>Subordinuotųjų įsipareigojimų kredito unija neturi.</w:t>
      </w:r>
    </w:p>
    <w:p w:rsidRPr="001D1FF1" w:rsidR="001D1FF1" w:rsidP="001D1FF1" w:rsidRDefault="001D1FF1" w14:paraId="0ADA2BB7" w14:textId="77777777">
      <w:pPr>
        <w:spacing w:after="0" w:line="240" w:lineRule="auto"/>
        <w:ind w:firstLine="731"/>
        <w:jc w:val="both"/>
        <w:rPr>
          <w:rFonts w:ascii="Times New Roman" w:hAnsi="Times New Roman" w:cs="Times New Roman" w:eastAsiaTheme="minorEastAsia"/>
          <w:kern w:val="0"/>
          <w:sz w:val="24"/>
          <w:szCs w:val="24"/>
          <w14:ligatures w14:val="none"/>
        </w:rPr>
      </w:pPr>
    </w:p>
    <w:p w:rsidRPr="001D1FF1" w:rsidR="001D1FF1" w:rsidP="001D1FF1" w:rsidRDefault="001D1FF1" w14:paraId="6ECBC553" w14:textId="77777777">
      <w:pPr>
        <w:spacing w:after="0" w:line="240" w:lineRule="auto"/>
        <w:jc w:val="both"/>
        <w:rPr>
          <w:rFonts w:ascii="Times New Roman" w:hAnsi="Times New Roman" w:cs="Times New Roman" w:eastAsiaTheme="minorEastAsia"/>
          <w:b/>
          <w:bCs/>
          <w:kern w:val="0"/>
          <w:sz w:val="24"/>
          <w:szCs w:val="24"/>
          <w14:ligatures w14:val="none"/>
        </w:rPr>
      </w:pPr>
      <w:r w:rsidRPr="001D1FF1">
        <w:rPr>
          <w:rFonts w:ascii="Times New Roman" w:hAnsi="Times New Roman" w:cs="Times New Roman" w:eastAsiaTheme="minorEastAsia"/>
          <w:b/>
          <w:bCs/>
          <w:kern w:val="0"/>
          <w:sz w:val="24"/>
          <w:szCs w:val="24"/>
          <w14:ligatures w14:val="none"/>
        </w:rPr>
        <w:t>13 Pastaba. Nuosavas kapitalas</w:t>
      </w:r>
    </w:p>
    <w:tbl>
      <w:tblPr>
        <w:tblW w:w="7900" w:type="dxa"/>
        <w:jc w:val="center"/>
        <w:tblLook w:val="04A0" w:firstRow="1" w:lastRow="0" w:firstColumn="1" w:lastColumn="0" w:noHBand="0" w:noVBand="1"/>
      </w:tblPr>
      <w:tblGrid>
        <w:gridCol w:w="3320"/>
        <w:gridCol w:w="2380"/>
        <w:gridCol w:w="2200"/>
      </w:tblGrid>
      <w:tr w:rsidRPr="001D1FF1" w:rsidR="001D1FF1" w:rsidTr="001D1FF1" w14:paraId="3DB781B8" w14:textId="77777777">
        <w:trPr>
          <w:trHeight w:val="204"/>
          <w:jc w:val="center"/>
        </w:trPr>
        <w:tc>
          <w:tcPr>
            <w:tcW w:w="33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D1FF1" w:rsidR="001D1FF1" w:rsidP="001D1FF1" w:rsidRDefault="001D1FF1" w14:paraId="284C38A1"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Straipsnis</w:t>
            </w:r>
          </w:p>
        </w:tc>
        <w:tc>
          <w:tcPr>
            <w:tcW w:w="2380" w:type="dxa"/>
            <w:tcBorders>
              <w:top w:val="single" w:color="auto" w:sz="4" w:space="0"/>
              <w:left w:val="nil"/>
              <w:bottom w:val="single" w:color="auto" w:sz="4" w:space="0"/>
              <w:right w:val="single" w:color="auto" w:sz="4" w:space="0"/>
            </w:tcBorders>
            <w:shd w:val="clear" w:color="auto" w:fill="auto"/>
            <w:vAlign w:val="center"/>
            <w:hideMark/>
          </w:tcPr>
          <w:p w:rsidRPr="001D1FF1" w:rsidR="001D1FF1" w:rsidP="001D1FF1" w:rsidRDefault="001D1FF1" w14:paraId="0F25364F"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Finansiniai metai</w:t>
            </w:r>
          </w:p>
        </w:tc>
        <w:tc>
          <w:tcPr>
            <w:tcW w:w="2200" w:type="dxa"/>
            <w:tcBorders>
              <w:top w:val="single" w:color="auto" w:sz="4" w:space="0"/>
              <w:left w:val="nil"/>
              <w:bottom w:val="single" w:color="auto" w:sz="4" w:space="0"/>
              <w:right w:val="single" w:color="auto" w:sz="4" w:space="0"/>
            </w:tcBorders>
            <w:shd w:val="clear" w:color="auto" w:fill="auto"/>
            <w:vAlign w:val="center"/>
            <w:hideMark/>
          </w:tcPr>
          <w:p w:rsidRPr="001D1FF1" w:rsidR="001D1FF1" w:rsidP="001D1FF1" w:rsidRDefault="001D1FF1" w14:paraId="21A1228F"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Praėję finansiniai metai</w:t>
            </w:r>
          </w:p>
        </w:tc>
      </w:tr>
      <w:tr w:rsidRPr="001D1FF1" w:rsidR="001D1FF1" w:rsidTr="001D1FF1" w14:paraId="5EAF98AE" w14:textId="77777777">
        <w:trPr>
          <w:trHeight w:val="204"/>
          <w:jc w:val="center"/>
        </w:trPr>
        <w:tc>
          <w:tcPr>
            <w:tcW w:w="3320" w:type="dxa"/>
            <w:tcBorders>
              <w:top w:val="nil"/>
              <w:left w:val="single" w:color="auto" w:sz="4" w:space="0"/>
              <w:bottom w:val="single" w:color="auto" w:sz="4" w:space="0"/>
              <w:right w:val="single" w:color="auto" w:sz="4" w:space="0"/>
            </w:tcBorders>
            <w:shd w:val="clear" w:color="auto" w:fill="auto"/>
            <w:hideMark/>
          </w:tcPr>
          <w:p w:rsidRPr="001D1FF1" w:rsidR="001D1FF1" w:rsidP="001D1FF1" w:rsidRDefault="001D1FF1" w14:paraId="43F84B68"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Pajinis kapitalas</w:t>
            </w:r>
          </w:p>
        </w:tc>
        <w:tc>
          <w:tcPr>
            <w:tcW w:w="2380" w:type="dxa"/>
            <w:tcBorders>
              <w:top w:val="nil"/>
              <w:left w:val="nil"/>
              <w:bottom w:val="single" w:color="auto" w:sz="4" w:space="0"/>
              <w:right w:val="single" w:color="auto" w:sz="4" w:space="0"/>
            </w:tcBorders>
            <w:shd w:val="clear" w:color="auto" w:fill="auto"/>
            <w:hideMark/>
          </w:tcPr>
          <w:p w:rsidRPr="001D1FF1" w:rsidR="001D1FF1" w:rsidP="001D1FF1" w:rsidRDefault="001D1FF1" w14:paraId="2771AD46" w14:textId="19342BE5">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174</w:t>
            </w:r>
          </w:p>
        </w:tc>
        <w:tc>
          <w:tcPr>
            <w:tcW w:w="2200" w:type="dxa"/>
            <w:tcBorders>
              <w:top w:val="nil"/>
              <w:left w:val="nil"/>
              <w:bottom w:val="single" w:color="auto" w:sz="4" w:space="0"/>
              <w:right w:val="single" w:color="auto" w:sz="4" w:space="0"/>
            </w:tcBorders>
            <w:shd w:val="clear" w:color="auto" w:fill="auto"/>
            <w:hideMark/>
          </w:tcPr>
          <w:p w:rsidRPr="001D1FF1" w:rsidR="001D1FF1" w:rsidP="001D1FF1" w:rsidRDefault="001D1FF1" w14:paraId="4F111DC3" w14:textId="0184B90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1D1FF1">
              <w:rPr>
                <w:rFonts w:ascii="Times New Roman" w:hAnsi="Times New Roman" w:eastAsia="Times New Roman" w:cs="Times New Roman"/>
                <w:b/>
                <w:bCs/>
                <w:color w:val="000000"/>
                <w:kern w:val="0"/>
                <w:sz w:val="20"/>
                <w:szCs w:val="20"/>
                <w:lang w:eastAsia="lt-LT"/>
                <w14:ligatures w14:val="none"/>
              </w:rPr>
              <w:t>176</w:t>
            </w:r>
          </w:p>
        </w:tc>
      </w:tr>
      <w:tr w:rsidRPr="001D1FF1" w:rsidR="001D1FF1" w:rsidTr="001D1FF1" w14:paraId="28F3C2FF" w14:textId="77777777">
        <w:trPr>
          <w:trHeight w:val="204"/>
          <w:jc w:val="center"/>
        </w:trPr>
        <w:tc>
          <w:tcPr>
            <w:tcW w:w="332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1181390F"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 </w:t>
            </w:r>
          </w:p>
        </w:tc>
        <w:tc>
          <w:tcPr>
            <w:tcW w:w="238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2576B2DE" w14:textId="5BBAE3EF">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22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55B8ADE3" w14:textId="2BC72FFA">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1D1FF1" w:rsidR="001D1FF1" w:rsidTr="001D1FF1" w14:paraId="08D094F2" w14:textId="77777777">
        <w:trPr>
          <w:trHeight w:val="204"/>
          <w:jc w:val="center"/>
        </w:trPr>
        <w:tc>
          <w:tcPr>
            <w:tcW w:w="332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2A8C68D6"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Tvarus pajinis kapitalas:</w:t>
            </w:r>
          </w:p>
        </w:tc>
        <w:tc>
          <w:tcPr>
            <w:tcW w:w="238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679E960F" w14:textId="13885B32">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162</w:t>
            </w:r>
          </w:p>
        </w:tc>
        <w:tc>
          <w:tcPr>
            <w:tcW w:w="22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49EF9FC1" w14:textId="711F4AAD">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164</w:t>
            </w:r>
          </w:p>
        </w:tc>
      </w:tr>
      <w:tr w:rsidRPr="001D1FF1" w:rsidR="001D1FF1" w:rsidTr="001D1FF1" w14:paraId="56B4E4F0" w14:textId="77777777">
        <w:trPr>
          <w:trHeight w:val="204"/>
          <w:jc w:val="center"/>
        </w:trPr>
        <w:tc>
          <w:tcPr>
            <w:tcW w:w="332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44EEB59F" w14:textId="77777777">
            <w:pPr>
              <w:spacing w:after="0" w:line="240" w:lineRule="auto"/>
              <w:ind w:firstLine="200" w:firstLineChars="100"/>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Privalomasis pajinis kapitalas</w:t>
            </w:r>
          </w:p>
        </w:tc>
        <w:tc>
          <w:tcPr>
            <w:tcW w:w="238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14BA66F6" w14:textId="5880D3EB">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42</w:t>
            </w:r>
          </w:p>
        </w:tc>
        <w:tc>
          <w:tcPr>
            <w:tcW w:w="22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4E0CA8CF"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42</w:t>
            </w:r>
          </w:p>
        </w:tc>
      </w:tr>
      <w:tr w:rsidRPr="001D1FF1" w:rsidR="001D1FF1" w:rsidTr="001D1FF1" w14:paraId="4FA5457A" w14:textId="77777777">
        <w:trPr>
          <w:trHeight w:val="204"/>
          <w:jc w:val="center"/>
        </w:trPr>
        <w:tc>
          <w:tcPr>
            <w:tcW w:w="332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74BFBFEC" w14:textId="77777777">
            <w:pPr>
              <w:spacing w:after="0" w:line="240" w:lineRule="auto"/>
              <w:ind w:firstLine="200" w:firstLineChars="100"/>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Tvarus papildomas pajus</w:t>
            </w:r>
          </w:p>
        </w:tc>
        <w:tc>
          <w:tcPr>
            <w:tcW w:w="238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7B32C0C9" w14:textId="614ECEFD">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120</w:t>
            </w:r>
          </w:p>
        </w:tc>
        <w:tc>
          <w:tcPr>
            <w:tcW w:w="22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651AC931"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122</w:t>
            </w:r>
          </w:p>
        </w:tc>
      </w:tr>
      <w:tr w:rsidRPr="001D1FF1" w:rsidR="001D1FF1" w:rsidTr="001D1FF1" w14:paraId="461879A6" w14:textId="77777777">
        <w:trPr>
          <w:trHeight w:val="204"/>
          <w:jc w:val="center"/>
        </w:trPr>
        <w:tc>
          <w:tcPr>
            <w:tcW w:w="332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126729A6" w14:textId="77777777">
            <w:pPr>
              <w:spacing w:after="0" w:line="240" w:lineRule="auto"/>
              <w:ind w:firstLine="200" w:firstLineChars="100"/>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Privilegijuotieji pajai</w:t>
            </w:r>
          </w:p>
        </w:tc>
        <w:tc>
          <w:tcPr>
            <w:tcW w:w="238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1AB56DFE" w14:textId="276799FA">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w:t>
            </w:r>
          </w:p>
        </w:tc>
        <w:tc>
          <w:tcPr>
            <w:tcW w:w="22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3D4974F4" w14:textId="4C8ACC09">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1D1FF1" w:rsidR="001D1FF1" w:rsidTr="001D1FF1" w14:paraId="00484729" w14:textId="77777777">
        <w:trPr>
          <w:trHeight w:val="204"/>
          <w:jc w:val="center"/>
        </w:trPr>
        <w:tc>
          <w:tcPr>
            <w:tcW w:w="332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3E4D48A1"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Netvarus pajinis kapitalas</w:t>
            </w:r>
          </w:p>
        </w:tc>
        <w:tc>
          <w:tcPr>
            <w:tcW w:w="238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35E8221A" w14:textId="26A79A8F">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11</w:t>
            </w:r>
          </w:p>
        </w:tc>
        <w:tc>
          <w:tcPr>
            <w:tcW w:w="22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25712294" w14:textId="06E1147A">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12</w:t>
            </w:r>
          </w:p>
        </w:tc>
      </w:tr>
      <w:tr w:rsidRPr="001D1FF1" w:rsidR="001D1FF1" w:rsidTr="001D1FF1" w14:paraId="61F04927" w14:textId="77777777">
        <w:trPr>
          <w:trHeight w:val="204"/>
          <w:jc w:val="center"/>
        </w:trPr>
        <w:tc>
          <w:tcPr>
            <w:tcW w:w="332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6FDE96A1" w14:textId="77777777">
            <w:pPr>
              <w:spacing w:after="0" w:line="240" w:lineRule="auto"/>
              <w:ind w:firstLine="200" w:firstLineChars="100"/>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Grąžintini pajai</w:t>
            </w:r>
          </w:p>
        </w:tc>
        <w:tc>
          <w:tcPr>
            <w:tcW w:w="238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49459B2C" w14:textId="03DB4C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2</w:t>
            </w:r>
          </w:p>
        </w:tc>
        <w:tc>
          <w:tcPr>
            <w:tcW w:w="22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0E5EB271"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2</w:t>
            </w:r>
          </w:p>
        </w:tc>
      </w:tr>
      <w:tr w:rsidRPr="001D1FF1" w:rsidR="001D1FF1" w:rsidTr="001D1FF1" w14:paraId="16673E63" w14:textId="77777777">
        <w:trPr>
          <w:trHeight w:val="204"/>
          <w:jc w:val="center"/>
        </w:trPr>
        <w:tc>
          <w:tcPr>
            <w:tcW w:w="3320" w:type="dxa"/>
            <w:tcBorders>
              <w:top w:val="nil"/>
              <w:left w:val="single" w:color="auto" w:sz="4" w:space="0"/>
              <w:bottom w:val="single" w:color="auto" w:sz="4" w:space="0"/>
              <w:right w:val="single" w:color="auto" w:sz="4" w:space="0"/>
            </w:tcBorders>
            <w:shd w:val="clear" w:color="auto" w:fill="auto"/>
            <w:noWrap/>
            <w:vAlign w:val="bottom"/>
            <w:hideMark/>
          </w:tcPr>
          <w:p w:rsidRPr="001D1FF1" w:rsidR="001D1FF1" w:rsidP="001D1FF1" w:rsidRDefault="001D1FF1" w14:paraId="5A334E88" w14:textId="77777777">
            <w:pPr>
              <w:spacing w:after="0" w:line="240" w:lineRule="auto"/>
              <w:ind w:firstLine="200" w:firstLineChars="100"/>
              <w:rPr>
                <w:rFonts w:ascii="Times New Roman" w:hAnsi="Times New Roman" w:eastAsia="Times New Roman" w:cs="Times New Roman"/>
                <w:color w:val="000000"/>
                <w:kern w:val="0"/>
                <w:sz w:val="20"/>
                <w:szCs w:val="20"/>
                <w:lang w:eastAsia="lt-LT"/>
                <w14:ligatures w14:val="none"/>
              </w:rPr>
            </w:pPr>
            <w:proofErr w:type="spellStart"/>
            <w:r w:rsidRPr="001D1FF1">
              <w:rPr>
                <w:rFonts w:ascii="Times New Roman" w:hAnsi="Times New Roman" w:eastAsia="Times New Roman" w:cs="Times New Roman"/>
                <w:color w:val="000000"/>
                <w:kern w:val="0"/>
                <w:sz w:val="20"/>
                <w:szCs w:val="20"/>
                <w:lang w:eastAsia="lt-LT"/>
                <w14:ligatures w14:val="none"/>
              </w:rPr>
              <w:t>Nesutvarinti</w:t>
            </w:r>
            <w:proofErr w:type="spellEnd"/>
            <w:r w:rsidRPr="001D1FF1">
              <w:rPr>
                <w:rFonts w:ascii="Times New Roman" w:hAnsi="Times New Roman" w:eastAsia="Times New Roman" w:cs="Times New Roman"/>
                <w:color w:val="000000"/>
                <w:kern w:val="0"/>
                <w:sz w:val="20"/>
                <w:szCs w:val="20"/>
                <w:lang w:eastAsia="lt-LT"/>
                <w14:ligatures w14:val="none"/>
              </w:rPr>
              <w:t xml:space="preserve"> papildomi pajai</w:t>
            </w:r>
          </w:p>
        </w:tc>
        <w:tc>
          <w:tcPr>
            <w:tcW w:w="238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7D58B0C9" w14:textId="0F1110EE">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10</w:t>
            </w:r>
          </w:p>
        </w:tc>
        <w:tc>
          <w:tcPr>
            <w:tcW w:w="2200" w:type="dxa"/>
            <w:tcBorders>
              <w:top w:val="nil"/>
              <w:left w:val="nil"/>
              <w:bottom w:val="single" w:color="auto" w:sz="4" w:space="0"/>
              <w:right w:val="single" w:color="auto" w:sz="4" w:space="0"/>
            </w:tcBorders>
            <w:shd w:val="clear" w:color="auto" w:fill="auto"/>
            <w:noWrap/>
            <w:vAlign w:val="bottom"/>
            <w:hideMark/>
          </w:tcPr>
          <w:p w:rsidRPr="001D1FF1" w:rsidR="001D1FF1" w:rsidP="001D1FF1" w:rsidRDefault="001D1FF1" w14:paraId="4E83191D"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1D1FF1">
              <w:rPr>
                <w:rFonts w:ascii="Times New Roman" w:hAnsi="Times New Roman" w:eastAsia="Times New Roman" w:cs="Times New Roman"/>
                <w:color w:val="000000"/>
                <w:kern w:val="0"/>
                <w:sz w:val="20"/>
                <w:szCs w:val="20"/>
                <w:lang w:eastAsia="lt-LT"/>
                <w14:ligatures w14:val="none"/>
              </w:rPr>
              <w:t>10</w:t>
            </w:r>
          </w:p>
        </w:tc>
      </w:tr>
    </w:tbl>
    <w:p w:rsidRPr="00F45001" w:rsidR="00F45001" w:rsidP="00F45001" w:rsidRDefault="00F45001" w14:paraId="37F3A622" w14:textId="77777777">
      <w:pPr>
        <w:spacing w:after="0" w:line="360" w:lineRule="auto"/>
        <w:ind w:firstLine="731"/>
        <w:jc w:val="both"/>
        <w:rPr>
          <w:rFonts w:ascii="Times New Roman" w:hAnsi="Times New Roman" w:cs="Times New Roman"/>
          <w:sz w:val="24"/>
          <w:szCs w:val="24"/>
        </w:rPr>
      </w:pPr>
      <w:r w:rsidRPr="00F45001">
        <w:rPr>
          <w:rFonts w:ascii="Times New Roman" w:hAnsi="Times New Roman" w:cs="Times New Roman"/>
          <w:sz w:val="24"/>
          <w:szCs w:val="24"/>
        </w:rPr>
        <w:t>Nominali vieno pagrindinio pajaus vertė yra 30 eurų. Tvarių papildomų pajų vieno pajaus nominali vertė 30 eurų. Visas unijos pajinis kapitalas yra apmokėtas. Kiekvienas unijos pajininkas, turintis pagrindinį pajų, turi vieną balsą, nepriklausomai nuo jo apmokėto papildomo ar tvaraus pajaus dydžio.</w:t>
      </w:r>
    </w:p>
    <w:p w:rsidRPr="00F45001" w:rsidR="00F45001" w:rsidP="00F45001" w:rsidRDefault="00F45001" w14:paraId="19393F25" w14:textId="77777777">
      <w:pPr>
        <w:spacing w:after="0" w:line="360" w:lineRule="auto"/>
        <w:ind w:firstLine="731"/>
        <w:jc w:val="both"/>
        <w:rPr>
          <w:rFonts w:ascii="Times New Roman" w:hAnsi="Times New Roman" w:cs="Times New Roman"/>
          <w:sz w:val="24"/>
          <w:szCs w:val="24"/>
        </w:rPr>
      </w:pPr>
      <w:r w:rsidRPr="00F45001">
        <w:rPr>
          <w:rFonts w:ascii="Times New Roman" w:hAnsi="Times New Roman" w:cs="Times New Roman"/>
          <w:sz w:val="24"/>
          <w:szCs w:val="24"/>
        </w:rPr>
        <w:t xml:space="preserve">Kredito unija, grąžindama asmeniui jo pajinį įnašą už pagrindinį ir (ar) papildomus (tvarius) pajus, privalo jį proporcingai, atsižvelgdama į tų metų, kuriais narystė kredito unijoje pasibaigė ar kuriais kredito unijoje buvo gautas prašymas grąžinti pajinius įnašus už papildomus pajus, patvirtintoje metinėje balansinėje ataskaitoje įrašytas kredito unijos nuostolių sumas, sumažinti. </w:t>
      </w:r>
      <w:r w:rsidRPr="00F45001">
        <w:rPr>
          <w:rFonts w:ascii="Times New Roman" w:hAnsi="Times New Roman" w:cs="Times New Roman"/>
          <w:sz w:val="24"/>
          <w:szCs w:val="24"/>
        </w:rPr>
        <w:lastRenderedPageBreak/>
        <w:t xml:space="preserve">Kredito unija su savo nariu atsiskaito išmokėdama jam priklausantį pajinį įnašą už pagrindinį ir (ar) papildomus pajus ir kitas išmokas, susijusias su jo dalyvavimu kredito unijos pajiniame kapitale, tik po to, kai įvertinusi kredito unijos finansinę būklę nustato, kad atsiskaitymas nekels grėsmės kredito unijos veiklos stabilumui ir patikimumui. Visuotiniam narių susirinkimui patvirtinus metinių finansinių ataskaitų rinkinį ir kredito unijai nusprendus su nariu (nariais) atsiskaityti, apie šį sprendimą kredito unija privalo raštu pranešti priežiūros institucijai ir gauti priežiūros institucijos leidimą mažinti pajinį kapitalą. Leidimas mažinti pajinį kapitalą išduodamas, jeigu priežiūros institucija įsitikina, kad sumažinus kredito unijos pajinį kapitalą jis bus pakankamas užtikrinti stabilią ir patikimą kredito unijos veiklą. </w:t>
      </w:r>
    </w:p>
    <w:p w:rsidRPr="00F45001" w:rsidR="00F45001" w:rsidP="00F45001" w:rsidRDefault="00F45001" w14:paraId="44382B49" w14:textId="77777777">
      <w:pPr>
        <w:spacing w:after="0" w:line="360" w:lineRule="auto"/>
        <w:ind w:firstLine="731"/>
        <w:jc w:val="both"/>
        <w:rPr>
          <w:rFonts w:ascii="Times New Roman" w:hAnsi="Times New Roman" w:cs="Times New Roman"/>
          <w:sz w:val="24"/>
          <w:szCs w:val="24"/>
        </w:rPr>
      </w:pPr>
      <w:proofErr w:type="spellStart"/>
      <w:r w:rsidRPr="00F45001">
        <w:rPr>
          <w:rFonts w:ascii="Times New Roman" w:hAnsi="Times New Roman" w:cs="Times New Roman"/>
          <w:sz w:val="24"/>
          <w:szCs w:val="24"/>
        </w:rPr>
        <w:t>Nesutvarinti</w:t>
      </w:r>
      <w:proofErr w:type="spellEnd"/>
      <w:r w:rsidRPr="00F45001">
        <w:rPr>
          <w:rFonts w:ascii="Times New Roman" w:hAnsi="Times New Roman" w:cs="Times New Roman"/>
          <w:sz w:val="24"/>
          <w:szCs w:val="24"/>
        </w:rPr>
        <w:t xml:space="preserve"> papildomi pajai grąžinami nariui kredito unijos valdybos sprendimu.</w:t>
      </w:r>
    </w:p>
    <w:p w:rsidRPr="00F45001" w:rsidR="00F45001" w:rsidP="00F45001" w:rsidRDefault="00F45001" w14:paraId="39E155E1" w14:textId="77777777">
      <w:pPr>
        <w:spacing w:after="0" w:line="360" w:lineRule="auto"/>
        <w:ind w:firstLine="731"/>
        <w:jc w:val="both"/>
        <w:rPr>
          <w:rFonts w:ascii="Times New Roman" w:hAnsi="Times New Roman" w:cs="Times New Roman"/>
          <w:sz w:val="24"/>
          <w:szCs w:val="24"/>
        </w:rPr>
      </w:pPr>
      <w:r w:rsidRPr="00F45001">
        <w:rPr>
          <w:rFonts w:ascii="Times New Roman" w:hAnsi="Times New Roman" w:cs="Times New Roman"/>
          <w:sz w:val="24"/>
          <w:szCs w:val="24"/>
        </w:rPr>
        <w:t>Nuosavo kapitalo reikalavimai</w:t>
      </w:r>
    </w:p>
    <w:p w:rsidRPr="00F45001" w:rsidR="00F45001" w:rsidP="00F45001" w:rsidRDefault="00F45001" w14:paraId="14A861B9" w14:textId="0429EA13">
      <w:pPr>
        <w:spacing w:after="0" w:line="360" w:lineRule="auto"/>
        <w:ind w:firstLine="731"/>
        <w:jc w:val="both"/>
        <w:rPr>
          <w:rFonts w:ascii="Times New Roman" w:hAnsi="Times New Roman" w:cs="Times New Roman"/>
          <w:sz w:val="24"/>
          <w:szCs w:val="24"/>
        </w:rPr>
      </w:pPr>
      <w:r w:rsidRPr="00F45001">
        <w:rPr>
          <w:rFonts w:ascii="Times New Roman" w:hAnsi="Times New Roman" w:cs="Times New Roman"/>
          <w:sz w:val="24"/>
          <w:szCs w:val="24"/>
        </w:rPr>
        <w:t>Pagal Lietuvos Respublikos kredito unijų įstatymą kredito unijos nuosavas kapitalas neturėtų būti mažesnis už jos pajinį kapitalą. 202</w:t>
      </w:r>
      <w:r>
        <w:rPr>
          <w:rFonts w:ascii="Times New Roman" w:hAnsi="Times New Roman" w:cs="Times New Roman"/>
          <w:sz w:val="24"/>
          <w:szCs w:val="24"/>
        </w:rPr>
        <w:t>4</w:t>
      </w:r>
      <w:r w:rsidRPr="00F45001">
        <w:rPr>
          <w:rFonts w:ascii="Times New Roman" w:hAnsi="Times New Roman" w:cs="Times New Roman"/>
          <w:sz w:val="24"/>
          <w:szCs w:val="24"/>
        </w:rPr>
        <w:t xml:space="preserve"> m. ir 202</w:t>
      </w:r>
      <w:r>
        <w:rPr>
          <w:rFonts w:ascii="Times New Roman" w:hAnsi="Times New Roman" w:cs="Times New Roman"/>
          <w:sz w:val="24"/>
          <w:szCs w:val="24"/>
        </w:rPr>
        <w:t>3</w:t>
      </w:r>
      <w:r w:rsidRPr="00F45001">
        <w:rPr>
          <w:rFonts w:ascii="Times New Roman" w:hAnsi="Times New Roman" w:cs="Times New Roman"/>
          <w:sz w:val="24"/>
          <w:szCs w:val="24"/>
        </w:rPr>
        <w:t xml:space="preserve"> m. gruodžio 31 d. kredito unijos nuosavas kapitalas nebuvo mažesnis už jos pajinį kapitalą.</w:t>
      </w:r>
    </w:p>
    <w:p w:rsidRPr="00F45001" w:rsidR="00F45001" w:rsidP="00F45001" w:rsidRDefault="00F45001" w14:paraId="1AB9A68A" w14:textId="77777777">
      <w:pPr>
        <w:spacing w:after="0" w:line="360" w:lineRule="auto"/>
        <w:ind w:firstLine="731"/>
        <w:jc w:val="both"/>
        <w:rPr>
          <w:rFonts w:ascii="Times New Roman" w:hAnsi="Times New Roman" w:cs="Times New Roman"/>
          <w:sz w:val="24"/>
          <w:szCs w:val="24"/>
        </w:rPr>
      </w:pPr>
      <w:r w:rsidRPr="00F45001">
        <w:rPr>
          <w:rFonts w:ascii="Times New Roman" w:hAnsi="Times New Roman" w:cs="Times New Roman"/>
          <w:sz w:val="24"/>
          <w:szCs w:val="24"/>
        </w:rPr>
        <w:t>Nuosavo kapitalo pokyčiai pateikiami aiškinamojo rašto priede Nr. 1 "Nuosavo kapitalo pokyčiai“.</w:t>
      </w:r>
    </w:p>
    <w:p w:rsidR="00AB3616" w:rsidP="00F45001" w:rsidRDefault="00AB3616" w14:paraId="1B93FF3B" w14:textId="77777777">
      <w:pPr>
        <w:spacing w:after="0" w:line="240" w:lineRule="auto"/>
        <w:ind w:firstLine="731"/>
        <w:jc w:val="both"/>
        <w:rPr>
          <w:rFonts w:ascii="Times New Roman" w:hAnsi="Times New Roman" w:cs="Times New Roman"/>
          <w:b/>
          <w:bCs/>
          <w:sz w:val="24"/>
          <w:szCs w:val="24"/>
        </w:rPr>
      </w:pPr>
    </w:p>
    <w:p w:rsidRPr="00F6570B" w:rsidR="00F45001" w:rsidP="00F45001" w:rsidRDefault="00F45001" w14:paraId="0C5923B9" w14:textId="37C4FFBE">
      <w:pPr>
        <w:spacing w:after="0" w:line="240" w:lineRule="auto"/>
        <w:ind w:firstLine="731"/>
        <w:jc w:val="both"/>
        <w:rPr>
          <w:rFonts w:ascii="Times New Roman" w:hAnsi="Times New Roman" w:cs="Times New Roman"/>
          <w:b/>
          <w:bCs/>
          <w:sz w:val="24"/>
          <w:szCs w:val="24"/>
        </w:rPr>
      </w:pPr>
      <w:r w:rsidRPr="00F6570B">
        <w:rPr>
          <w:rFonts w:ascii="Times New Roman" w:hAnsi="Times New Roman" w:cs="Times New Roman"/>
          <w:b/>
          <w:bCs/>
          <w:sz w:val="24"/>
          <w:szCs w:val="24"/>
        </w:rPr>
        <w:t>14 Pastaba. Palūkanų pajamos ir sąnaudos</w:t>
      </w:r>
    </w:p>
    <w:tbl>
      <w:tblPr>
        <w:tblW w:w="9600" w:type="dxa"/>
        <w:tblLook w:val="04A0" w:firstRow="1" w:lastRow="0" w:firstColumn="1" w:lastColumn="0" w:noHBand="0" w:noVBand="1"/>
      </w:tblPr>
      <w:tblGrid>
        <w:gridCol w:w="5540"/>
        <w:gridCol w:w="1960"/>
        <w:gridCol w:w="2100"/>
      </w:tblGrid>
      <w:tr w:rsidRPr="00F45001" w:rsidR="00F45001" w:rsidTr="00F45001" w14:paraId="52FA4760" w14:textId="77777777">
        <w:trPr>
          <w:trHeight w:val="750"/>
        </w:trPr>
        <w:tc>
          <w:tcPr>
            <w:tcW w:w="55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5001" w:rsidR="00F45001" w:rsidP="00F45001" w:rsidRDefault="00F45001" w14:paraId="2CBC47B9"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Straipsnis</w:t>
            </w:r>
          </w:p>
        </w:tc>
        <w:tc>
          <w:tcPr>
            <w:tcW w:w="1960" w:type="dxa"/>
            <w:tcBorders>
              <w:top w:val="single" w:color="auto" w:sz="4" w:space="0"/>
              <w:left w:val="nil"/>
              <w:bottom w:val="single" w:color="auto" w:sz="4" w:space="0"/>
              <w:right w:val="single" w:color="auto" w:sz="4" w:space="0"/>
            </w:tcBorders>
            <w:shd w:val="clear" w:color="auto" w:fill="auto"/>
            <w:noWrap/>
            <w:vAlign w:val="center"/>
            <w:hideMark/>
          </w:tcPr>
          <w:p w:rsidRPr="00F45001" w:rsidR="00F45001" w:rsidP="00F45001" w:rsidRDefault="00F45001" w14:paraId="4E184086"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Finansiniai metai</w:t>
            </w:r>
          </w:p>
        </w:tc>
        <w:tc>
          <w:tcPr>
            <w:tcW w:w="2100" w:type="dxa"/>
            <w:tcBorders>
              <w:top w:val="single" w:color="auto" w:sz="4" w:space="0"/>
              <w:left w:val="nil"/>
              <w:bottom w:val="single" w:color="auto" w:sz="4" w:space="0"/>
              <w:right w:val="single" w:color="auto" w:sz="4" w:space="0"/>
            </w:tcBorders>
            <w:shd w:val="clear" w:color="auto" w:fill="auto"/>
            <w:noWrap/>
            <w:vAlign w:val="center"/>
            <w:hideMark/>
          </w:tcPr>
          <w:p w:rsidRPr="00F45001" w:rsidR="00F45001" w:rsidP="00F45001" w:rsidRDefault="00F45001" w14:paraId="137036FD"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Praėję finansiniai metai</w:t>
            </w:r>
          </w:p>
        </w:tc>
      </w:tr>
      <w:tr w:rsidRPr="00F45001" w:rsidR="00F45001" w:rsidTr="00F45001" w14:paraId="16EA3A90" w14:textId="77777777">
        <w:trPr>
          <w:trHeight w:val="204"/>
        </w:trPr>
        <w:tc>
          <w:tcPr>
            <w:tcW w:w="55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669101F1"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Už paskolas nariams</w:t>
            </w:r>
          </w:p>
        </w:tc>
        <w:tc>
          <w:tcPr>
            <w:tcW w:w="196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6404731C" w14:textId="2AFDC02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127</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19C0DCFB"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123</w:t>
            </w:r>
          </w:p>
        </w:tc>
      </w:tr>
      <w:tr w:rsidRPr="00F45001" w:rsidR="00F45001" w:rsidTr="00F45001" w14:paraId="1C004557" w14:textId="77777777">
        <w:trPr>
          <w:trHeight w:val="204"/>
        </w:trPr>
        <w:tc>
          <w:tcPr>
            <w:tcW w:w="55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32D574B0"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Už vertybinius popierius</w:t>
            </w:r>
          </w:p>
        </w:tc>
        <w:tc>
          <w:tcPr>
            <w:tcW w:w="196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41EA5DA0" w14:textId="63C15635">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5716AD39" w14:textId="0B151862">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F45001" w:rsidR="00F45001" w:rsidTr="00F45001" w14:paraId="5E21605E" w14:textId="77777777">
        <w:trPr>
          <w:trHeight w:val="204"/>
        </w:trPr>
        <w:tc>
          <w:tcPr>
            <w:tcW w:w="55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5170E815"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Už lėšas LCKU</w:t>
            </w:r>
          </w:p>
        </w:tc>
        <w:tc>
          <w:tcPr>
            <w:tcW w:w="196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7384406C" w14:textId="43551502">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15</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33A8646C"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9</w:t>
            </w:r>
          </w:p>
        </w:tc>
      </w:tr>
      <w:tr w:rsidRPr="00F45001" w:rsidR="00F45001" w:rsidTr="00F45001" w14:paraId="7D88F471" w14:textId="77777777">
        <w:trPr>
          <w:trHeight w:val="204"/>
        </w:trPr>
        <w:tc>
          <w:tcPr>
            <w:tcW w:w="55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417AEDE2"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Už lėšas bankuose ir kitose kredito unijose</w:t>
            </w:r>
          </w:p>
        </w:tc>
        <w:tc>
          <w:tcPr>
            <w:tcW w:w="196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2404DAFC" w14:textId="3213CA6A">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6951ADE4" w14:textId="3C49126F">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F45001" w:rsidR="00F45001" w:rsidTr="00F45001" w14:paraId="7CADA842" w14:textId="77777777">
        <w:trPr>
          <w:trHeight w:val="204"/>
        </w:trPr>
        <w:tc>
          <w:tcPr>
            <w:tcW w:w="55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0A16937B"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 xml:space="preserve">Iš viso pajamų </w:t>
            </w:r>
          </w:p>
        </w:tc>
        <w:tc>
          <w:tcPr>
            <w:tcW w:w="196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1F24960D" w14:textId="5A550291">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142</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599D2552" w14:textId="0A505124">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132</w:t>
            </w:r>
          </w:p>
        </w:tc>
      </w:tr>
      <w:tr w:rsidRPr="00F45001" w:rsidR="00F45001" w:rsidTr="00F45001" w14:paraId="0613D7D2" w14:textId="77777777">
        <w:trPr>
          <w:trHeight w:val="204"/>
        </w:trPr>
        <w:tc>
          <w:tcPr>
            <w:tcW w:w="55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2D1CD447"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Už indėlius</w:t>
            </w:r>
          </w:p>
        </w:tc>
        <w:tc>
          <w:tcPr>
            <w:tcW w:w="196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46087BA3" w14:textId="46458B19">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45</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4E7BFFDE"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15</w:t>
            </w:r>
          </w:p>
        </w:tc>
      </w:tr>
      <w:tr w:rsidRPr="00F45001" w:rsidR="00F45001" w:rsidTr="00F45001" w14:paraId="66A944B5" w14:textId="77777777">
        <w:trPr>
          <w:trHeight w:val="204"/>
        </w:trPr>
        <w:tc>
          <w:tcPr>
            <w:tcW w:w="55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424B438B"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Už LCKU paskolas</w:t>
            </w:r>
          </w:p>
        </w:tc>
        <w:tc>
          <w:tcPr>
            <w:tcW w:w="196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5C6B046F" w14:textId="74F620AF">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10960778" w14:textId="2150DB47">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F45001" w:rsidR="00F45001" w:rsidTr="00F45001" w14:paraId="2F516BCB" w14:textId="77777777">
        <w:trPr>
          <w:trHeight w:val="204"/>
        </w:trPr>
        <w:tc>
          <w:tcPr>
            <w:tcW w:w="55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06BDC3DA"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Už tikslinių programų paskolas</w:t>
            </w:r>
          </w:p>
        </w:tc>
        <w:tc>
          <w:tcPr>
            <w:tcW w:w="196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390F2B7B" w14:textId="35F8F674">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0</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1603EABF" w14:textId="2B139ACE">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F45001" w:rsidR="00F45001" w:rsidTr="00F45001" w14:paraId="2940F130" w14:textId="77777777">
        <w:trPr>
          <w:trHeight w:val="204"/>
        </w:trPr>
        <w:tc>
          <w:tcPr>
            <w:tcW w:w="55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61A10C62"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Iš viso sąnaudų</w:t>
            </w:r>
          </w:p>
        </w:tc>
        <w:tc>
          <w:tcPr>
            <w:tcW w:w="196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7A64E9EF" w14:textId="2A26A26F">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45</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0C6F69F7" w14:textId="27324EBF">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15</w:t>
            </w:r>
          </w:p>
        </w:tc>
      </w:tr>
      <w:tr w:rsidRPr="00F45001" w:rsidR="00F45001" w:rsidTr="00F45001" w14:paraId="3FECF849" w14:textId="77777777">
        <w:trPr>
          <w:trHeight w:val="204"/>
        </w:trPr>
        <w:tc>
          <w:tcPr>
            <w:tcW w:w="55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3B718AB7"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Grynosios palūkanų pajamos</w:t>
            </w:r>
          </w:p>
        </w:tc>
        <w:tc>
          <w:tcPr>
            <w:tcW w:w="196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0DE364E0" w14:textId="5003C7BB">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97</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F45001" w:rsidRDefault="00F45001" w14:paraId="67A1A968" w14:textId="3C1242AD">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117</w:t>
            </w:r>
          </w:p>
        </w:tc>
      </w:tr>
    </w:tbl>
    <w:p w:rsidR="00AB3616" w:rsidP="00F45001" w:rsidRDefault="00AB3616" w14:paraId="52C974BA" w14:textId="77777777">
      <w:pPr>
        <w:spacing w:after="0" w:line="240" w:lineRule="auto"/>
        <w:ind w:firstLine="731"/>
        <w:jc w:val="both"/>
        <w:rPr>
          <w:rFonts w:ascii="Times New Roman" w:hAnsi="Times New Roman" w:cs="Times New Roman" w:eastAsiaTheme="minorEastAsia"/>
          <w:b/>
          <w:bCs/>
          <w:kern w:val="0"/>
          <w:sz w:val="24"/>
          <w:szCs w:val="24"/>
          <w14:ligatures w14:val="none"/>
        </w:rPr>
      </w:pPr>
    </w:p>
    <w:p w:rsidRPr="00F45001" w:rsidR="00F45001" w:rsidP="00F45001" w:rsidRDefault="00F45001" w14:paraId="1B244375" w14:textId="17B340CB">
      <w:pPr>
        <w:spacing w:after="0" w:line="240" w:lineRule="auto"/>
        <w:ind w:firstLine="731"/>
        <w:jc w:val="both"/>
        <w:rPr>
          <w:rFonts w:ascii="Times New Roman" w:hAnsi="Times New Roman" w:cs="Times New Roman" w:eastAsiaTheme="minorEastAsia"/>
          <w:b/>
          <w:bCs/>
          <w:kern w:val="0"/>
          <w:sz w:val="24"/>
          <w:szCs w:val="24"/>
          <w14:ligatures w14:val="none"/>
        </w:rPr>
      </w:pPr>
      <w:r w:rsidRPr="00F45001">
        <w:rPr>
          <w:rFonts w:ascii="Times New Roman" w:hAnsi="Times New Roman" w:cs="Times New Roman" w:eastAsiaTheme="minorEastAsia"/>
          <w:b/>
          <w:bCs/>
          <w:kern w:val="0"/>
          <w:sz w:val="24"/>
          <w:szCs w:val="24"/>
          <w14:ligatures w14:val="none"/>
        </w:rPr>
        <w:t>15. Pastaba. Komisinių ir klientų aptarnavimo veiklos pajamos ir sąnaudos</w:t>
      </w:r>
    </w:p>
    <w:tbl>
      <w:tblPr>
        <w:tblW w:w="9380" w:type="dxa"/>
        <w:tblLook w:val="04A0" w:firstRow="1" w:lastRow="0" w:firstColumn="1" w:lastColumn="0" w:noHBand="0" w:noVBand="1"/>
      </w:tblPr>
      <w:tblGrid>
        <w:gridCol w:w="5740"/>
        <w:gridCol w:w="1540"/>
        <w:gridCol w:w="2100"/>
      </w:tblGrid>
      <w:tr w:rsidRPr="00F45001" w:rsidR="00F45001" w:rsidTr="00F45001" w14:paraId="2F545C31" w14:textId="77777777">
        <w:trPr>
          <w:trHeight w:val="435"/>
        </w:trPr>
        <w:tc>
          <w:tcPr>
            <w:tcW w:w="57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45001" w:rsidR="00F45001" w:rsidP="00F45001" w:rsidRDefault="00F45001" w14:paraId="1A862189"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Straipsnis</w:t>
            </w:r>
          </w:p>
        </w:tc>
        <w:tc>
          <w:tcPr>
            <w:tcW w:w="1540" w:type="dxa"/>
            <w:tcBorders>
              <w:top w:val="single" w:color="auto" w:sz="4" w:space="0"/>
              <w:left w:val="nil"/>
              <w:bottom w:val="single" w:color="auto" w:sz="4" w:space="0"/>
              <w:right w:val="single" w:color="auto" w:sz="4" w:space="0"/>
            </w:tcBorders>
            <w:shd w:val="clear" w:color="auto" w:fill="auto"/>
            <w:noWrap/>
            <w:vAlign w:val="center"/>
            <w:hideMark/>
          </w:tcPr>
          <w:p w:rsidRPr="00F45001" w:rsidR="00F45001" w:rsidP="00F45001" w:rsidRDefault="00F45001" w14:paraId="26C1497B"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Finansiniai metai</w:t>
            </w:r>
          </w:p>
        </w:tc>
        <w:tc>
          <w:tcPr>
            <w:tcW w:w="2100" w:type="dxa"/>
            <w:tcBorders>
              <w:top w:val="single" w:color="auto" w:sz="4" w:space="0"/>
              <w:left w:val="nil"/>
              <w:bottom w:val="single" w:color="auto" w:sz="4" w:space="0"/>
              <w:right w:val="single" w:color="auto" w:sz="4" w:space="0"/>
            </w:tcBorders>
            <w:shd w:val="clear" w:color="auto" w:fill="auto"/>
            <w:noWrap/>
            <w:vAlign w:val="center"/>
            <w:hideMark/>
          </w:tcPr>
          <w:p w:rsidRPr="00F45001" w:rsidR="00F45001" w:rsidP="00F45001" w:rsidRDefault="00F45001" w14:paraId="602CBCD0"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Praėję finansiniai metai</w:t>
            </w:r>
          </w:p>
        </w:tc>
      </w:tr>
      <w:tr w:rsidRPr="00F45001" w:rsidR="00F45001" w:rsidTr="00F45001" w14:paraId="73C459EC" w14:textId="77777777">
        <w:trPr>
          <w:trHeight w:val="204"/>
        </w:trPr>
        <w:tc>
          <w:tcPr>
            <w:tcW w:w="57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52619B77"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Paskolų administravimo mokesčiai</w:t>
            </w:r>
          </w:p>
        </w:tc>
        <w:tc>
          <w:tcPr>
            <w:tcW w:w="154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05961201" w14:textId="2678515C">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12</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693D67CF"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16</w:t>
            </w:r>
          </w:p>
        </w:tc>
      </w:tr>
      <w:tr w:rsidRPr="00F45001" w:rsidR="00F45001" w:rsidTr="00F45001" w14:paraId="2D5DF4DF" w14:textId="77777777">
        <w:trPr>
          <w:trHeight w:val="204"/>
        </w:trPr>
        <w:tc>
          <w:tcPr>
            <w:tcW w:w="57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4EBA97E3"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Komisinių pajamos už pervedimus</w:t>
            </w:r>
          </w:p>
        </w:tc>
        <w:tc>
          <w:tcPr>
            <w:tcW w:w="154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6761C1B2" w14:textId="70D5F6DC">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2</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2C50A886"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3</w:t>
            </w:r>
          </w:p>
        </w:tc>
      </w:tr>
      <w:tr w:rsidRPr="00F45001" w:rsidR="00F45001" w:rsidTr="00F45001" w14:paraId="71879229" w14:textId="77777777">
        <w:trPr>
          <w:trHeight w:val="204"/>
        </w:trPr>
        <w:tc>
          <w:tcPr>
            <w:tcW w:w="57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0887E0D6"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Kortelių aptarnavimo pajamos</w:t>
            </w:r>
          </w:p>
        </w:tc>
        <w:tc>
          <w:tcPr>
            <w:tcW w:w="154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5FC932B4" w14:textId="5B6C37DA">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3</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44AB0FBD"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3</w:t>
            </w:r>
          </w:p>
        </w:tc>
      </w:tr>
      <w:tr w:rsidRPr="00F45001" w:rsidR="00F45001" w:rsidTr="00F45001" w14:paraId="75672676" w14:textId="77777777">
        <w:trPr>
          <w:trHeight w:val="204"/>
        </w:trPr>
        <w:tc>
          <w:tcPr>
            <w:tcW w:w="57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78FF1A30"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Delspinigių pajamos</w:t>
            </w:r>
          </w:p>
        </w:tc>
        <w:tc>
          <w:tcPr>
            <w:tcW w:w="154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6D9CA7D5" w14:textId="61A78F9E">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1</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2DDF9516"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0</w:t>
            </w:r>
          </w:p>
        </w:tc>
      </w:tr>
      <w:tr w:rsidRPr="00F45001" w:rsidR="00F45001" w:rsidTr="00F45001" w14:paraId="716639F7" w14:textId="77777777">
        <w:trPr>
          <w:trHeight w:val="204"/>
        </w:trPr>
        <w:tc>
          <w:tcPr>
            <w:tcW w:w="57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113B62EC"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Komisiniai iš komunalinių įmokų mokėtojų/gavėjų</w:t>
            </w:r>
          </w:p>
        </w:tc>
        <w:tc>
          <w:tcPr>
            <w:tcW w:w="154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2E4EBA7F" w14:textId="743D900A">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0</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1D556DE9"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0</w:t>
            </w:r>
          </w:p>
        </w:tc>
      </w:tr>
      <w:tr w:rsidRPr="00F45001" w:rsidR="00F45001" w:rsidTr="00F45001" w14:paraId="2C379FFA" w14:textId="77777777">
        <w:trPr>
          <w:trHeight w:val="204"/>
        </w:trPr>
        <w:tc>
          <w:tcPr>
            <w:tcW w:w="57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79CAAD04"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Kitos pajamos</w:t>
            </w:r>
          </w:p>
        </w:tc>
        <w:tc>
          <w:tcPr>
            <w:tcW w:w="154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6F5C6F0E" w14:textId="78CBC232">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0</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481D6EFC"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0</w:t>
            </w:r>
          </w:p>
        </w:tc>
      </w:tr>
      <w:tr w:rsidRPr="00F45001" w:rsidR="00F45001" w:rsidTr="00F45001" w14:paraId="5570AD62" w14:textId="77777777">
        <w:trPr>
          <w:trHeight w:val="204"/>
        </w:trPr>
        <w:tc>
          <w:tcPr>
            <w:tcW w:w="57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6D00F8E8"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Komisinių ir klientų aptarnavimo veiklos pajamos iš viso:</w:t>
            </w:r>
          </w:p>
        </w:tc>
        <w:tc>
          <w:tcPr>
            <w:tcW w:w="154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5959DA3C" w14:textId="3BE5EE0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17</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671616AC" w14:textId="7EE951BD">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22</w:t>
            </w:r>
          </w:p>
        </w:tc>
      </w:tr>
      <w:tr w:rsidRPr="00F45001" w:rsidR="00F45001" w:rsidTr="00F45001" w14:paraId="21220EA1" w14:textId="77777777">
        <w:trPr>
          <w:trHeight w:val="204"/>
        </w:trPr>
        <w:tc>
          <w:tcPr>
            <w:tcW w:w="57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5EB86DD4"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Kortelių aptarnavimo sąnaudos</w:t>
            </w:r>
          </w:p>
        </w:tc>
        <w:tc>
          <w:tcPr>
            <w:tcW w:w="154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645A4710" w14:textId="57F1BFA3">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5</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766523F9"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5</w:t>
            </w:r>
          </w:p>
        </w:tc>
      </w:tr>
      <w:tr w:rsidRPr="00F45001" w:rsidR="00F45001" w:rsidTr="00F45001" w14:paraId="683FCBFC" w14:textId="77777777">
        <w:trPr>
          <w:trHeight w:val="204"/>
        </w:trPr>
        <w:tc>
          <w:tcPr>
            <w:tcW w:w="57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3298040A"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Kredito įstaigų paslaugų apmokėjimas</w:t>
            </w:r>
          </w:p>
        </w:tc>
        <w:tc>
          <w:tcPr>
            <w:tcW w:w="154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0CDFCD66" w14:textId="7051B358">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2</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00D78CC3"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1</w:t>
            </w:r>
          </w:p>
        </w:tc>
      </w:tr>
      <w:tr w:rsidRPr="00F45001" w:rsidR="00F45001" w:rsidTr="00F45001" w14:paraId="5D80D220" w14:textId="77777777">
        <w:trPr>
          <w:trHeight w:val="204"/>
        </w:trPr>
        <w:tc>
          <w:tcPr>
            <w:tcW w:w="57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728176C2"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Finansų maklerio įmonės komisiniai</w:t>
            </w:r>
          </w:p>
        </w:tc>
        <w:tc>
          <w:tcPr>
            <w:tcW w:w="154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6BB5F193" w14:textId="095A1CBA">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3E019368" w14:textId="610CB275">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F45001" w:rsidR="00F45001" w:rsidTr="00F45001" w14:paraId="4A8B055E" w14:textId="77777777">
        <w:trPr>
          <w:trHeight w:val="204"/>
        </w:trPr>
        <w:tc>
          <w:tcPr>
            <w:tcW w:w="57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3209EB32"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Paskolų administravimo sąnaudos</w:t>
            </w:r>
          </w:p>
        </w:tc>
        <w:tc>
          <w:tcPr>
            <w:tcW w:w="154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4190A146" w14:textId="3F2716C2">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2</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6487D88A"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F45001">
              <w:rPr>
                <w:rFonts w:ascii="Times New Roman" w:hAnsi="Times New Roman" w:eastAsia="Times New Roman" w:cs="Times New Roman"/>
                <w:color w:val="000000"/>
                <w:kern w:val="0"/>
                <w:sz w:val="20"/>
                <w:szCs w:val="20"/>
                <w:lang w:eastAsia="lt-LT"/>
                <w14:ligatures w14:val="none"/>
              </w:rPr>
              <w:t>2</w:t>
            </w:r>
          </w:p>
        </w:tc>
      </w:tr>
      <w:tr w:rsidRPr="00F45001" w:rsidR="00F45001" w:rsidTr="00F45001" w14:paraId="19A90A8E" w14:textId="77777777">
        <w:trPr>
          <w:trHeight w:val="204"/>
        </w:trPr>
        <w:tc>
          <w:tcPr>
            <w:tcW w:w="57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5259BBD1"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Komisinių ir klientų aptarnavimo veiklos sąnaudos</w:t>
            </w:r>
          </w:p>
        </w:tc>
        <w:tc>
          <w:tcPr>
            <w:tcW w:w="154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57872481" w14:textId="59A0EBAA">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8</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7690520F" w14:textId="0D7DB4C6">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8</w:t>
            </w:r>
          </w:p>
        </w:tc>
      </w:tr>
      <w:tr w:rsidRPr="00F45001" w:rsidR="00F45001" w:rsidTr="00F45001" w14:paraId="196DC9AC" w14:textId="77777777">
        <w:trPr>
          <w:trHeight w:val="204"/>
        </w:trPr>
        <w:tc>
          <w:tcPr>
            <w:tcW w:w="5740" w:type="dxa"/>
            <w:tcBorders>
              <w:top w:val="nil"/>
              <w:left w:val="single" w:color="auto" w:sz="4" w:space="0"/>
              <w:bottom w:val="single" w:color="auto" w:sz="4" w:space="0"/>
              <w:right w:val="single" w:color="auto" w:sz="4" w:space="0"/>
            </w:tcBorders>
            <w:shd w:val="clear" w:color="auto" w:fill="auto"/>
            <w:noWrap/>
            <w:vAlign w:val="bottom"/>
            <w:hideMark/>
          </w:tcPr>
          <w:p w:rsidRPr="00F45001" w:rsidR="00F45001" w:rsidP="00F45001" w:rsidRDefault="00F45001" w14:paraId="05069BDE"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Grynosios komisinių ir klientų aptarnavimo veiklos pajamos</w:t>
            </w:r>
          </w:p>
        </w:tc>
        <w:tc>
          <w:tcPr>
            <w:tcW w:w="154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6996428D" w14:textId="2A8CC581">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9</w:t>
            </w:r>
          </w:p>
        </w:tc>
        <w:tc>
          <w:tcPr>
            <w:tcW w:w="2100" w:type="dxa"/>
            <w:tcBorders>
              <w:top w:val="nil"/>
              <w:left w:val="nil"/>
              <w:bottom w:val="single" w:color="auto" w:sz="4" w:space="0"/>
              <w:right w:val="single" w:color="auto" w:sz="4" w:space="0"/>
            </w:tcBorders>
            <w:shd w:val="clear" w:color="auto" w:fill="auto"/>
            <w:noWrap/>
            <w:vAlign w:val="bottom"/>
            <w:hideMark/>
          </w:tcPr>
          <w:p w:rsidRPr="00F45001" w:rsidR="00F45001" w:rsidP="0082033C" w:rsidRDefault="00F45001" w14:paraId="44841030" w14:textId="7581BAD4">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F45001">
              <w:rPr>
                <w:rFonts w:ascii="Times New Roman" w:hAnsi="Times New Roman" w:eastAsia="Times New Roman" w:cs="Times New Roman"/>
                <w:b/>
                <w:bCs/>
                <w:color w:val="000000"/>
                <w:kern w:val="0"/>
                <w:sz w:val="20"/>
                <w:szCs w:val="20"/>
                <w:lang w:eastAsia="lt-LT"/>
                <w14:ligatures w14:val="none"/>
              </w:rPr>
              <w:t>14</w:t>
            </w:r>
          </w:p>
        </w:tc>
      </w:tr>
    </w:tbl>
    <w:p w:rsidR="00AB3616" w:rsidP="001D1FF1" w:rsidRDefault="00AB3616" w14:paraId="4AB51C3F" w14:textId="77777777">
      <w:pPr>
        <w:spacing w:after="0" w:line="360" w:lineRule="auto"/>
        <w:ind w:firstLine="731"/>
        <w:jc w:val="both"/>
        <w:rPr>
          <w:rFonts w:ascii="Times New Roman" w:hAnsi="Times New Roman" w:cs="Times New Roman"/>
          <w:b/>
          <w:bCs/>
          <w:sz w:val="24"/>
          <w:szCs w:val="24"/>
        </w:rPr>
      </w:pPr>
    </w:p>
    <w:p w:rsidR="001D1FF1" w:rsidP="001D1FF1" w:rsidRDefault="00BA5A36" w14:paraId="032A7839" w14:textId="158FDA44">
      <w:pPr>
        <w:spacing w:after="0" w:line="360" w:lineRule="auto"/>
        <w:ind w:firstLine="731"/>
        <w:jc w:val="both"/>
        <w:rPr>
          <w:rFonts w:ascii="Times New Roman" w:hAnsi="Times New Roman" w:cs="Times New Roman"/>
          <w:b/>
          <w:bCs/>
          <w:sz w:val="24"/>
          <w:szCs w:val="24"/>
        </w:rPr>
      </w:pPr>
      <w:r w:rsidRPr="00F6570B">
        <w:rPr>
          <w:rFonts w:ascii="Times New Roman" w:hAnsi="Times New Roman" w:cs="Times New Roman"/>
          <w:b/>
          <w:bCs/>
          <w:sz w:val="24"/>
          <w:szCs w:val="24"/>
        </w:rPr>
        <w:t>16. Pastaba. Finansinio turto vertės pasikeitimo ir pardavimo rezultatas</w:t>
      </w:r>
    </w:p>
    <w:tbl>
      <w:tblPr>
        <w:tblW w:w="9640" w:type="dxa"/>
        <w:tblLook w:val="04A0" w:firstRow="1" w:lastRow="0" w:firstColumn="1" w:lastColumn="0" w:noHBand="0" w:noVBand="1"/>
      </w:tblPr>
      <w:tblGrid>
        <w:gridCol w:w="5980"/>
        <w:gridCol w:w="1720"/>
        <w:gridCol w:w="1940"/>
      </w:tblGrid>
      <w:tr w:rsidRPr="00BA5A36" w:rsidR="00BA5A36" w:rsidTr="00BA5A36" w14:paraId="2ABA40E3" w14:textId="77777777">
        <w:trPr>
          <w:trHeight w:val="675"/>
        </w:trPr>
        <w:tc>
          <w:tcPr>
            <w:tcW w:w="59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A5A36" w:rsidR="00BA5A36" w:rsidP="00BA5A36" w:rsidRDefault="00BA5A36" w14:paraId="084B8E2B"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BA5A36">
              <w:rPr>
                <w:rFonts w:ascii="Times New Roman" w:hAnsi="Times New Roman" w:eastAsia="Times New Roman" w:cs="Times New Roman"/>
                <w:b/>
                <w:bCs/>
                <w:color w:val="000000"/>
                <w:kern w:val="0"/>
                <w:sz w:val="20"/>
                <w:szCs w:val="20"/>
                <w:lang w:eastAsia="lt-LT"/>
                <w14:ligatures w14:val="none"/>
              </w:rPr>
              <w:t>Straipsnis</w:t>
            </w:r>
          </w:p>
        </w:tc>
        <w:tc>
          <w:tcPr>
            <w:tcW w:w="1720" w:type="dxa"/>
            <w:tcBorders>
              <w:top w:val="single" w:color="auto" w:sz="4" w:space="0"/>
              <w:left w:val="nil"/>
              <w:bottom w:val="single" w:color="auto" w:sz="4" w:space="0"/>
              <w:right w:val="single" w:color="auto" w:sz="4" w:space="0"/>
            </w:tcBorders>
            <w:shd w:val="clear" w:color="auto" w:fill="auto"/>
            <w:vAlign w:val="center"/>
            <w:hideMark/>
          </w:tcPr>
          <w:p w:rsidRPr="00BA5A36" w:rsidR="00BA5A36" w:rsidP="00BA5A36" w:rsidRDefault="00BA5A36" w14:paraId="5599CB48"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BA5A36">
              <w:rPr>
                <w:rFonts w:ascii="Times New Roman" w:hAnsi="Times New Roman" w:eastAsia="Times New Roman" w:cs="Times New Roman"/>
                <w:b/>
                <w:bCs/>
                <w:color w:val="000000"/>
                <w:kern w:val="0"/>
                <w:sz w:val="20"/>
                <w:szCs w:val="20"/>
                <w:lang w:eastAsia="lt-LT"/>
                <w14:ligatures w14:val="none"/>
              </w:rPr>
              <w:t>Finansiniai metai</w:t>
            </w:r>
          </w:p>
        </w:tc>
        <w:tc>
          <w:tcPr>
            <w:tcW w:w="1940" w:type="dxa"/>
            <w:tcBorders>
              <w:top w:val="single" w:color="auto" w:sz="4" w:space="0"/>
              <w:left w:val="nil"/>
              <w:bottom w:val="single" w:color="auto" w:sz="4" w:space="0"/>
              <w:right w:val="single" w:color="auto" w:sz="4" w:space="0"/>
            </w:tcBorders>
            <w:shd w:val="clear" w:color="auto" w:fill="auto"/>
            <w:vAlign w:val="center"/>
            <w:hideMark/>
          </w:tcPr>
          <w:p w:rsidRPr="00BA5A36" w:rsidR="00BA5A36" w:rsidP="00BA5A36" w:rsidRDefault="00BA5A36" w14:paraId="081863D3"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BA5A36">
              <w:rPr>
                <w:rFonts w:ascii="Times New Roman" w:hAnsi="Times New Roman" w:eastAsia="Times New Roman" w:cs="Times New Roman"/>
                <w:b/>
                <w:bCs/>
                <w:color w:val="000000"/>
                <w:kern w:val="0"/>
                <w:sz w:val="20"/>
                <w:szCs w:val="20"/>
                <w:lang w:eastAsia="lt-LT"/>
                <w14:ligatures w14:val="none"/>
              </w:rPr>
              <w:t>Praėję finansiniai metai</w:t>
            </w:r>
          </w:p>
        </w:tc>
      </w:tr>
      <w:tr w:rsidRPr="00BA5A36" w:rsidR="00BA5A36" w:rsidTr="00BA5A36" w14:paraId="6959BF0C" w14:textId="77777777">
        <w:trPr>
          <w:trHeight w:val="204"/>
        </w:trPr>
        <w:tc>
          <w:tcPr>
            <w:tcW w:w="5980" w:type="dxa"/>
            <w:tcBorders>
              <w:top w:val="nil"/>
              <w:left w:val="single" w:color="auto" w:sz="4" w:space="0"/>
              <w:bottom w:val="single" w:color="auto" w:sz="4" w:space="0"/>
              <w:right w:val="single" w:color="auto" w:sz="4" w:space="0"/>
            </w:tcBorders>
            <w:shd w:val="clear" w:color="auto" w:fill="auto"/>
            <w:hideMark/>
          </w:tcPr>
          <w:p w:rsidRPr="00BA5A36" w:rsidR="00BA5A36" w:rsidP="00BA5A36" w:rsidRDefault="00BA5A36" w14:paraId="465816E3"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BA5A36">
              <w:rPr>
                <w:rFonts w:ascii="Times New Roman" w:hAnsi="Times New Roman" w:eastAsia="Times New Roman" w:cs="Times New Roman"/>
                <w:b/>
                <w:bCs/>
                <w:color w:val="000000"/>
                <w:kern w:val="0"/>
                <w:sz w:val="20"/>
                <w:szCs w:val="20"/>
                <w:lang w:eastAsia="lt-LT"/>
                <w14:ligatures w14:val="none"/>
              </w:rPr>
              <w:t>Finansinio turto vertės pasikeitimo ir pardavimo rezultatas</w:t>
            </w:r>
          </w:p>
        </w:tc>
        <w:tc>
          <w:tcPr>
            <w:tcW w:w="1720" w:type="dxa"/>
            <w:tcBorders>
              <w:top w:val="nil"/>
              <w:left w:val="nil"/>
              <w:bottom w:val="single" w:color="auto" w:sz="4" w:space="0"/>
              <w:right w:val="single" w:color="auto" w:sz="4" w:space="0"/>
            </w:tcBorders>
            <w:shd w:val="clear" w:color="auto" w:fill="auto"/>
            <w:hideMark/>
          </w:tcPr>
          <w:p w:rsidRPr="00BA5A36" w:rsidR="00BA5A36" w:rsidP="00BA5A36" w:rsidRDefault="00BA5A36" w14:paraId="3C72D4D0" w14:textId="4EC97B3D">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BA5A36">
              <w:rPr>
                <w:rFonts w:ascii="Times New Roman" w:hAnsi="Times New Roman" w:eastAsia="Times New Roman" w:cs="Times New Roman"/>
                <w:b/>
                <w:bCs/>
                <w:color w:val="000000"/>
                <w:kern w:val="0"/>
                <w:sz w:val="20"/>
                <w:szCs w:val="20"/>
                <w:lang w:eastAsia="lt-LT"/>
                <w14:ligatures w14:val="none"/>
              </w:rPr>
              <w:t>11</w:t>
            </w:r>
          </w:p>
        </w:tc>
        <w:tc>
          <w:tcPr>
            <w:tcW w:w="1940" w:type="dxa"/>
            <w:tcBorders>
              <w:top w:val="nil"/>
              <w:left w:val="nil"/>
              <w:bottom w:val="single" w:color="auto" w:sz="4" w:space="0"/>
              <w:right w:val="single" w:color="auto" w:sz="4" w:space="0"/>
            </w:tcBorders>
            <w:shd w:val="clear" w:color="auto" w:fill="auto"/>
            <w:hideMark/>
          </w:tcPr>
          <w:p w:rsidRPr="00BA5A36" w:rsidR="00BA5A36" w:rsidP="00BA5A36" w:rsidRDefault="00BA5A36" w14:paraId="1C5AFAF1" w14:textId="2289BE9C">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BA5A36">
              <w:rPr>
                <w:rFonts w:ascii="Times New Roman" w:hAnsi="Times New Roman" w:eastAsia="Times New Roman" w:cs="Times New Roman"/>
                <w:b/>
                <w:bCs/>
                <w:color w:val="000000"/>
                <w:kern w:val="0"/>
                <w:sz w:val="20"/>
                <w:szCs w:val="20"/>
                <w:lang w:eastAsia="lt-LT"/>
                <w14:ligatures w14:val="none"/>
              </w:rPr>
              <w:t>-15</w:t>
            </w:r>
          </w:p>
        </w:tc>
      </w:tr>
      <w:tr w:rsidRPr="00BA5A36" w:rsidR="00BA5A36" w:rsidTr="00BA5A36" w14:paraId="6E74DC6A" w14:textId="77777777">
        <w:trPr>
          <w:trHeight w:val="204"/>
        </w:trPr>
        <w:tc>
          <w:tcPr>
            <w:tcW w:w="5980" w:type="dxa"/>
            <w:tcBorders>
              <w:top w:val="nil"/>
              <w:left w:val="single" w:color="auto" w:sz="4" w:space="0"/>
              <w:bottom w:val="single" w:color="auto" w:sz="4" w:space="0"/>
              <w:right w:val="single" w:color="auto" w:sz="4" w:space="0"/>
            </w:tcBorders>
            <w:shd w:val="clear" w:color="auto" w:fill="auto"/>
            <w:noWrap/>
            <w:vAlign w:val="center"/>
            <w:hideMark/>
          </w:tcPr>
          <w:p w:rsidRPr="00BA5A36" w:rsidR="00BA5A36" w:rsidP="00BA5A36" w:rsidRDefault="00BA5A36" w14:paraId="330324D9"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BA5A36">
              <w:rPr>
                <w:rFonts w:ascii="Times New Roman" w:hAnsi="Times New Roman" w:eastAsia="Times New Roman" w:cs="Times New Roman"/>
                <w:b/>
                <w:bCs/>
                <w:color w:val="000000"/>
                <w:kern w:val="0"/>
                <w:sz w:val="20"/>
                <w:szCs w:val="20"/>
                <w:lang w:eastAsia="lt-LT"/>
                <w14:ligatures w14:val="none"/>
              </w:rPr>
              <w:t>Specialiųjų atidėjinių sąnaudos:</w:t>
            </w:r>
          </w:p>
        </w:tc>
        <w:tc>
          <w:tcPr>
            <w:tcW w:w="1720" w:type="dxa"/>
            <w:tcBorders>
              <w:top w:val="nil"/>
              <w:left w:val="nil"/>
              <w:bottom w:val="single" w:color="auto" w:sz="4" w:space="0"/>
              <w:right w:val="single" w:color="auto" w:sz="4" w:space="0"/>
            </w:tcBorders>
            <w:shd w:val="clear" w:color="auto" w:fill="auto"/>
            <w:noWrap/>
            <w:hideMark/>
          </w:tcPr>
          <w:p w:rsidRPr="00BA5A36" w:rsidR="00BA5A36" w:rsidP="00BA5A36" w:rsidRDefault="00BA5A36" w14:paraId="1AA96B7B" w14:textId="19622C48">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BA5A36">
              <w:rPr>
                <w:rFonts w:ascii="Times New Roman" w:hAnsi="Times New Roman" w:eastAsia="Times New Roman" w:cs="Times New Roman"/>
                <w:b/>
                <w:bCs/>
                <w:color w:val="000000"/>
                <w:kern w:val="0"/>
                <w:sz w:val="20"/>
                <w:szCs w:val="20"/>
                <w:lang w:eastAsia="lt-LT"/>
                <w14:ligatures w14:val="none"/>
              </w:rPr>
              <w:t>-11</w:t>
            </w:r>
          </w:p>
        </w:tc>
        <w:tc>
          <w:tcPr>
            <w:tcW w:w="1940" w:type="dxa"/>
            <w:tcBorders>
              <w:top w:val="nil"/>
              <w:left w:val="nil"/>
              <w:bottom w:val="single" w:color="auto" w:sz="4" w:space="0"/>
              <w:right w:val="single" w:color="auto" w:sz="4" w:space="0"/>
            </w:tcBorders>
            <w:shd w:val="clear" w:color="auto" w:fill="auto"/>
            <w:noWrap/>
            <w:hideMark/>
          </w:tcPr>
          <w:p w:rsidRPr="00BA5A36" w:rsidR="00BA5A36" w:rsidP="00BA5A36" w:rsidRDefault="00BA5A36" w14:paraId="708D0E92" w14:textId="6649962D">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BA5A36">
              <w:rPr>
                <w:rFonts w:ascii="Times New Roman" w:hAnsi="Times New Roman" w:eastAsia="Times New Roman" w:cs="Times New Roman"/>
                <w:b/>
                <w:bCs/>
                <w:color w:val="000000"/>
                <w:kern w:val="0"/>
                <w:sz w:val="20"/>
                <w:szCs w:val="20"/>
                <w:lang w:eastAsia="lt-LT"/>
                <w14:ligatures w14:val="none"/>
              </w:rPr>
              <w:t>15</w:t>
            </w:r>
          </w:p>
        </w:tc>
      </w:tr>
      <w:tr w:rsidRPr="00BA5A36" w:rsidR="00BA5A36" w:rsidTr="00BA5A36" w14:paraId="60B1A64E" w14:textId="77777777">
        <w:trPr>
          <w:trHeight w:val="204"/>
        </w:trPr>
        <w:tc>
          <w:tcPr>
            <w:tcW w:w="5980" w:type="dxa"/>
            <w:tcBorders>
              <w:top w:val="nil"/>
              <w:left w:val="single" w:color="auto" w:sz="4" w:space="0"/>
              <w:bottom w:val="single" w:color="auto" w:sz="4" w:space="0"/>
              <w:right w:val="single" w:color="auto" w:sz="4" w:space="0"/>
            </w:tcBorders>
            <w:shd w:val="clear" w:color="auto" w:fill="auto"/>
            <w:noWrap/>
            <w:hideMark/>
          </w:tcPr>
          <w:p w:rsidRPr="00BA5A36" w:rsidR="00BA5A36" w:rsidP="00BA5A36" w:rsidRDefault="00BA5A36" w14:paraId="1438C592"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Specialiųjų atidėjinių paskoloms sąnaudos</w:t>
            </w:r>
          </w:p>
        </w:tc>
        <w:tc>
          <w:tcPr>
            <w:tcW w:w="1720" w:type="dxa"/>
            <w:tcBorders>
              <w:top w:val="nil"/>
              <w:left w:val="nil"/>
              <w:bottom w:val="single" w:color="auto" w:sz="4" w:space="0"/>
              <w:right w:val="single" w:color="auto" w:sz="4" w:space="0"/>
            </w:tcBorders>
            <w:shd w:val="clear" w:color="auto" w:fill="auto"/>
            <w:noWrap/>
            <w:hideMark/>
          </w:tcPr>
          <w:p w:rsidRPr="00BA5A36" w:rsidR="00BA5A36" w:rsidP="00BA5A36" w:rsidRDefault="00BA5A36" w14:paraId="61003DA4" w14:textId="30133C40">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-11</w:t>
            </w:r>
          </w:p>
        </w:tc>
        <w:tc>
          <w:tcPr>
            <w:tcW w:w="1940" w:type="dxa"/>
            <w:tcBorders>
              <w:top w:val="nil"/>
              <w:left w:val="nil"/>
              <w:bottom w:val="single" w:color="auto" w:sz="4" w:space="0"/>
              <w:right w:val="single" w:color="auto" w:sz="4" w:space="0"/>
            </w:tcBorders>
            <w:shd w:val="clear" w:color="auto" w:fill="auto"/>
            <w:noWrap/>
            <w:vAlign w:val="center"/>
            <w:hideMark/>
          </w:tcPr>
          <w:p w:rsidRPr="00BA5A36" w:rsidR="00BA5A36" w:rsidP="00BA5A36" w:rsidRDefault="00BA5A36" w14:paraId="6149A0FB"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16</w:t>
            </w:r>
          </w:p>
        </w:tc>
      </w:tr>
      <w:tr w:rsidRPr="00BA5A36" w:rsidR="00BA5A36" w:rsidTr="00BA5A36" w14:paraId="40FFA3DF" w14:textId="77777777">
        <w:trPr>
          <w:trHeight w:val="204"/>
        </w:trPr>
        <w:tc>
          <w:tcPr>
            <w:tcW w:w="5980" w:type="dxa"/>
            <w:tcBorders>
              <w:top w:val="nil"/>
              <w:left w:val="single" w:color="auto" w:sz="4" w:space="0"/>
              <w:bottom w:val="single" w:color="auto" w:sz="4" w:space="0"/>
              <w:right w:val="single" w:color="auto" w:sz="4" w:space="0"/>
            </w:tcBorders>
            <w:shd w:val="clear" w:color="auto" w:fill="auto"/>
            <w:noWrap/>
            <w:hideMark/>
          </w:tcPr>
          <w:p w:rsidRPr="00BA5A36" w:rsidR="00BA5A36" w:rsidP="00BA5A36" w:rsidRDefault="00BA5A36" w14:paraId="1A45F879"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Specialiųjų atidėjinių kitam finansiniam turtui sąnaudos</w:t>
            </w:r>
          </w:p>
        </w:tc>
        <w:tc>
          <w:tcPr>
            <w:tcW w:w="1720" w:type="dxa"/>
            <w:tcBorders>
              <w:top w:val="nil"/>
              <w:left w:val="nil"/>
              <w:bottom w:val="single" w:color="auto" w:sz="4" w:space="0"/>
              <w:right w:val="single" w:color="auto" w:sz="4" w:space="0"/>
            </w:tcBorders>
            <w:shd w:val="clear" w:color="auto" w:fill="auto"/>
            <w:noWrap/>
            <w:hideMark/>
          </w:tcPr>
          <w:p w:rsidRPr="00BA5A36" w:rsidR="00BA5A36" w:rsidP="00BA5A36" w:rsidRDefault="00BA5A36" w14:paraId="0959F049" w14:textId="6CFB3F69">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w:t>
            </w:r>
          </w:p>
        </w:tc>
        <w:tc>
          <w:tcPr>
            <w:tcW w:w="1940" w:type="dxa"/>
            <w:tcBorders>
              <w:top w:val="nil"/>
              <w:left w:val="nil"/>
              <w:bottom w:val="single" w:color="auto" w:sz="4" w:space="0"/>
              <w:right w:val="single" w:color="auto" w:sz="4" w:space="0"/>
            </w:tcBorders>
            <w:shd w:val="clear" w:color="auto" w:fill="auto"/>
            <w:noWrap/>
            <w:vAlign w:val="center"/>
            <w:hideMark/>
          </w:tcPr>
          <w:p w:rsidRPr="00BA5A36" w:rsidR="00BA5A36" w:rsidP="00BA5A36" w:rsidRDefault="00BA5A36" w14:paraId="5A63C815" w14:textId="7DBC8904">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BA5A36" w:rsidR="00BA5A36" w:rsidTr="00BA5A36" w14:paraId="3A44EDF5" w14:textId="77777777">
        <w:trPr>
          <w:trHeight w:val="204"/>
        </w:trPr>
        <w:tc>
          <w:tcPr>
            <w:tcW w:w="5980" w:type="dxa"/>
            <w:tcBorders>
              <w:top w:val="nil"/>
              <w:left w:val="single" w:color="auto" w:sz="4" w:space="0"/>
              <w:bottom w:val="single" w:color="auto" w:sz="4" w:space="0"/>
              <w:right w:val="single" w:color="auto" w:sz="4" w:space="0"/>
            </w:tcBorders>
            <w:shd w:val="clear" w:color="auto" w:fill="auto"/>
            <w:noWrap/>
            <w:hideMark/>
          </w:tcPr>
          <w:p w:rsidRPr="00BA5A36" w:rsidR="00BA5A36" w:rsidP="00BA5A36" w:rsidRDefault="00BA5A36" w14:paraId="2A3E7E7A"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Specialiųjų atidėjinių VVP sąnaudos</w:t>
            </w:r>
          </w:p>
        </w:tc>
        <w:tc>
          <w:tcPr>
            <w:tcW w:w="1720" w:type="dxa"/>
            <w:tcBorders>
              <w:top w:val="nil"/>
              <w:left w:val="nil"/>
              <w:bottom w:val="single" w:color="auto" w:sz="4" w:space="0"/>
              <w:right w:val="single" w:color="auto" w:sz="4" w:space="0"/>
            </w:tcBorders>
            <w:shd w:val="clear" w:color="auto" w:fill="auto"/>
            <w:noWrap/>
            <w:hideMark/>
          </w:tcPr>
          <w:p w:rsidRPr="00BA5A36" w:rsidR="00BA5A36" w:rsidP="00BA5A36" w:rsidRDefault="00BA5A36" w14:paraId="3A86C757" w14:textId="44E1519E">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w:t>
            </w:r>
          </w:p>
        </w:tc>
        <w:tc>
          <w:tcPr>
            <w:tcW w:w="1940" w:type="dxa"/>
            <w:tcBorders>
              <w:top w:val="nil"/>
              <w:left w:val="nil"/>
              <w:bottom w:val="single" w:color="auto" w:sz="4" w:space="0"/>
              <w:right w:val="single" w:color="auto" w:sz="4" w:space="0"/>
            </w:tcBorders>
            <w:shd w:val="clear" w:color="auto" w:fill="auto"/>
            <w:noWrap/>
            <w:vAlign w:val="center"/>
            <w:hideMark/>
          </w:tcPr>
          <w:p w:rsidRPr="00BA5A36" w:rsidR="00BA5A36" w:rsidP="00BA5A36" w:rsidRDefault="00BA5A36" w14:paraId="5F9A3736" w14:textId="1304FB49">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BA5A36" w:rsidR="00BA5A36" w:rsidTr="006264B5" w14:paraId="336D4C10" w14:textId="77777777">
        <w:trPr>
          <w:trHeight w:val="204"/>
        </w:trPr>
        <w:tc>
          <w:tcPr>
            <w:tcW w:w="5980" w:type="dxa"/>
            <w:tcBorders>
              <w:top w:val="nil"/>
              <w:left w:val="single" w:color="auto" w:sz="4" w:space="0"/>
              <w:bottom w:val="single" w:color="auto" w:sz="4" w:space="0"/>
              <w:right w:val="single" w:color="auto" w:sz="4" w:space="0"/>
            </w:tcBorders>
            <w:shd w:val="clear" w:color="auto" w:fill="auto"/>
            <w:noWrap/>
            <w:hideMark/>
          </w:tcPr>
          <w:p w:rsidRPr="00BA5A36" w:rsidR="00BA5A36" w:rsidP="00BA5A36" w:rsidRDefault="00BA5A36" w14:paraId="01699398"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Nurašytų paskolų sąnaudos</w:t>
            </w:r>
          </w:p>
        </w:tc>
        <w:tc>
          <w:tcPr>
            <w:tcW w:w="1720" w:type="dxa"/>
            <w:tcBorders>
              <w:top w:val="nil"/>
              <w:left w:val="nil"/>
              <w:bottom w:val="single" w:color="auto" w:sz="4" w:space="0"/>
              <w:right w:val="single" w:color="auto" w:sz="4" w:space="0"/>
            </w:tcBorders>
            <w:shd w:val="clear" w:color="auto" w:fill="auto"/>
            <w:noWrap/>
            <w:hideMark/>
          </w:tcPr>
          <w:p w:rsidRPr="00BA5A36" w:rsidR="00BA5A36" w:rsidP="00BA5A36" w:rsidRDefault="00BA5A36" w14:paraId="4A4FDB8D" w14:textId="4128CDAD">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w:t>
            </w:r>
          </w:p>
        </w:tc>
        <w:tc>
          <w:tcPr>
            <w:tcW w:w="1940" w:type="dxa"/>
            <w:tcBorders>
              <w:top w:val="nil"/>
              <w:left w:val="nil"/>
              <w:bottom w:val="single" w:color="auto" w:sz="4" w:space="0"/>
              <w:right w:val="single" w:color="auto" w:sz="4" w:space="0"/>
            </w:tcBorders>
            <w:shd w:val="clear" w:color="auto" w:fill="auto"/>
            <w:noWrap/>
            <w:vAlign w:val="center"/>
            <w:hideMark/>
          </w:tcPr>
          <w:p w:rsidRPr="00BA5A36" w:rsidR="00BA5A36" w:rsidP="00BA5A36" w:rsidRDefault="00BA5A36" w14:paraId="74A685F0"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-1</w:t>
            </w:r>
          </w:p>
        </w:tc>
      </w:tr>
      <w:tr w:rsidRPr="00BA5A36" w:rsidR="00BA5A36" w:rsidTr="006264B5" w14:paraId="77F5F46B" w14:textId="77777777">
        <w:trPr>
          <w:trHeight w:val="204"/>
        </w:trPr>
        <w:tc>
          <w:tcPr>
            <w:tcW w:w="5980" w:type="dxa"/>
            <w:tcBorders>
              <w:top w:val="single" w:color="auto" w:sz="4" w:space="0"/>
              <w:left w:val="single" w:color="auto" w:sz="4" w:space="0"/>
              <w:bottom w:val="single" w:color="auto" w:sz="4" w:space="0"/>
              <w:right w:val="nil"/>
            </w:tcBorders>
            <w:shd w:val="clear" w:color="auto" w:fill="auto"/>
            <w:noWrap/>
            <w:vAlign w:val="bottom"/>
            <w:hideMark/>
          </w:tcPr>
          <w:p w:rsidRPr="00BA5A36" w:rsidR="00BA5A36" w:rsidP="00BA5A36" w:rsidRDefault="00BA5A36" w14:paraId="030BCFAB"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Specialieji atidėjiniai nebalansiniams įsipareigojimams</w:t>
            </w:r>
          </w:p>
        </w:tc>
        <w:tc>
          <w:tcPr>
            <w:tcW w:w="1720" w:type="dxa"/>
            <w:tcBorders>
              <w:top w:val="nil"/>
              <w:left w:val="single" w:color="auto" w:sz="4" w:space="0"/>
              <w:bottom w:val="single" w:color="auto" w:sz="4" w:space="0"/>
              <w:right w:val="single" w:color="auto" w:sz="4" w:space="0"/>
            </w:tcBorders>
            <w:shd w:val="clear" w:color="auto" w:fill="auto"/>
            <w:noWrap/>
            <w:hideMark/>
          </w:tcPr>
          <w:p w:rsidRPr="00BA5A36" w:rsidR="00BA5A36" w:rsidP="00BA5A36" w:rsidRDefault="00BA5A36" w14:paraId="772A7C07" w14:textId="55673B7D">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w:t>
            </w:r>
          </w:p>
        </w:tc>
        <w:tc>
          <w:tcPr>
            <w:tcW w:w="1940" w:type="dxa"/>
            <w:tcBorders>
              <w:top w:val="nil"/>
              <w:left w:val="nil"/>
              <w:bottom w:val="single" w:color="auto" w:sz="4" w:space="0"/>
              <w:right w:val="single" w:color="auto" w:sz="4" w:space="0"/>
            </w:tcBorders>
            <w:shd w:val="clear" w:color="auto" w:fill="auto"/>
            <w:noWrap/>
            <w:vAlign w:val="center"/>
            <w:hideMark/>
          </w:tcPr>
          <w:p w:rsidRPr="00BA5A36" w:rsidR="00BA5A36" w:rsidP="00BA5A36" w:rsidRDefault="00BA5A36" w14:paraId="33E51F7E" w14:textId="74621BD9">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BA5A36" w:rsidR="00BA5A36" w:rsidTr="006264B5" w14:paraId="3AD4C179" w14:textId="77777777">
        <w:trPr>
          <w:trHeight w:val="204"/>
        </w:trPr>
        <w:tc>
          <w:tcPr>
            <w:tcW w:w="5980" w:type="dxa"/>
            <w:tcBorders>
              <w:top w:val="single" w:color="auto" w:sz="4" w:space="0"/>
              <w:left w:val="single" w:color="auto" w:sz="4" w:space="0"/>
              <w:bottom w:val="single" w:color="auto" w:sz="4" w:space="0"/>
              <w:right w:val="single" w:color="auto" w:sz="4" w:space="0"/>
            </w:tcBorders>
            <w:shd w:val="clear" w:color="auto" w:fill="auto"/>
            <w:noWrap/>
            <w:hideMark/>
          </w:tcPr>
          <w:p w:rsidRPr="00BA5A36" w:rsidR="00BA5A36" w:rsidP="00BA5A36" w:rsidRDefault="00BA5A36" w14:paraId="31AEB04C"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Susigrąžintos nurašytos paskolos</w:t>
            </w:r>
          </w:p>
        </w:tc>
        <w:tc>
          <w:tcPr>
            <w:tcW w:w="1720" w:type="dxa"/>
            <w:tcBorders>
              <w:top w:val="nil"/>
              <w:left w:val="nil"/>
              <w:bottom w:val="single" w:color="auto" w:sz="4" w:space="0"/>
              <w:right w:val="single" w:color="auto" w:sz="4" w:space="0"/>
            </w:tcBorders>
            <w:shd w:val="clear" w:color="auto" w:fill="auto"/>
            <w:noWrap/>
            <w:hideMark/>
          </w:tcPr>
          <w:p w:rsidRPr="00BA5A36" w:rsidR="00BA5A36" w:rsidP="00BA5A36" w:rsidRDefault="00BA5A36" w14:paraId="15AE1E2A" w14:textId="72D3542E">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w:t>
            </w:r>
          </w:p>
        </w:tc>
        <w:tc>
          <w:tcPr>
            <w:tcW w:w="1940" w:type="dxa"/>
            <w:tcBorders>
              <w:top w:val="nil"/>
              <w:left w:val="nil"/>
              <w:bottom w:val="single" w:color="auto" w:sz="4" w:space="0"/>
              <w:right w:val="single" w:color="auto" w:sz="4" w:space="0"/>
            </w:tcBorders>
            <w:shd w:val="clear" w:color="auto" w:fill="auto"/>
            <w:noWrap/>
            <w:vAlign w:val="center"/>
            <w:hideMark/>
          </w:tcPr>
          <w:p w:rsidRPr="00BA5A36" w:rsidR="00BA5A36" w:rsidP="00BA5A36" w:rsidRDefault="00BA5A36" w14:paraId="53C800D5" w14:textId="30516EC2">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BA5A36" w:rsidR="00BA5A36" w:rsidTr="00BA5A36" w14:paraId="7AF8C8F7" w14:textId="77777777">
        <w:trPr>
          <w:trHeight w:val="204"/>
        </w:trPr>
        <w:tc>
          <w:tcPr>
            <w:tcW w:w="5980" w:type="dxa"/>
            <w:tcBorders>
              <w:top w:val="nil"/>
              <w:left w:val="single" w:color="auto" w:sz="4" w:space="0"/>
              <w:bottom w:val="single" w:color="auto" w:sz="4" w:space="0"/>
              <w:right w:val="single" w:color="auto" w:sz="4" w:space="0"/>
            </w:tcBorders>
            <w:shd w:val="clear" w:color="auto" w:fill="auto"/>
            <w:noWrap/>
            <w:hideMark/>
          </w:tcPr>
          <w:p w:rsidRPr="00BA5A36" w:rsidR="00BA5A36" w:rsidP="00BA5A36" w:rsidRDefault="00BA5A36" w14:paraId="0F0F0D7C"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 </w:t>
            </w:r>
          </w:p>
        </w:tc>
        <w:tc>
          <w:tcPr>
            <w:tcW w:w="1720" w:type="dxa"/>
            <w:tcBorders>
              <w:top w:val="nil"/>
              <w:left w:val="nil"/>
              <w:bottom w:val="single" w:color="auto" w:sz="4" w:space="0"/>
              <w:right w:val="single" w:color="auto" w:sz="4" w:space="0"/>
            </w:tcBorders>
            <w:shd w:val="clear" w:color="auto" w:fill="auto"/>
            <w:noWrap/>
            <w:hideMark/>
          </w:tcPr>
          <w:p w:rsidRPr="00BA5A36" w:rsidR="00BA5A36" w:rsidP="00BA5A36" w:rsidRDefault="00BA5A36" w14:paraId="4F850F4F" w14:textId="3F12E0AB">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1940" w:type="dxa"/>
            <w:tcBorders>
              <w:top w:val="nil"/>
              <w:left w:val="nil"/>
              <w:bottom w:val="single" w:color="auto" w:sz="4" w:space="0"/>
              <w:right w:val="single" w:color="auto" w:sz="4" w:space="0"/>
            </w:tcBorders>
            <w:shd w:val="clear" w:color="auto" w:fill="auto"/>
            <w:noWrap/>
            <w:vAlign w:val="center"/>
            <w:hideMark/>
          </w:tcPr>
          <w:p w:rsidRPr="00BA5A36" w:rsidR="00BA5A36" w:rsidP="00BA5A36" w:rsidRDefault="00BA5A36" w14:paraId="3EA92B8E" w14:textId="5241D1F1">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BA5A36" w:rsidR="00BA5A36" w:rsidTr="00BA5A36" w14:paraId="0A952AC1" w14:textId="77777777">
        <w:trPr>
          <w:trHeight w:val="204"/>
        </w:trPr>
        <w:tc>
          <w:tcPr>
            <w:tcW w:w="5980" w:type="dxa"/>
            <w:tcBorders>
              <w:top w:val="nil"/>
              <w:left w:val="single" w:color="auto" w:sz="4" w:space="0"/>
              <w:bottom w:val="single" w:color="auto" w:sz="4" w:space="0"/>
              <w:right w:val="single" w:color="auto" w:sz="4" w:space="0"/>
            </w:tcBorders>
            <w:shd w:val="clear" w:color="auto" w:fill="auto"/>
            <w:noWrap/>
            <w:vAlign w:val="bottom"/>
            <w:hideMark/>
          </w:tcPr>
          <w:p w:rsidRPr="00BA5A36" w:rsidR="00BA5A36" w:rsidP="00BA5A36" w:rsidRDefault="00BA5A36" w14:paraId="35429887"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BA5A36">
              <w:rPr>
                <w:rFonts w:ascii="Times New Roman" w:hAnsi="Times New Roman" w:eastAsia="Times New Roman" w:cs="Times New Roman"/>
                <w:b/>
                <w:bCs/>
                <w:color w:val="000000"/>
                <w:kern w:val="0"/>
                <w:sz w:val="20"/>
                <w:szCs w:val="20"/>
                <w:lang w:eastAsia="lt-LT"/>
                <w14:ligatures w14:val="none"/>
              </w:rPr>
              <w:t>Kitas finansinio turto vertės pasikeitimo ir pardavimo rezultatas</w:t>
            </w:r>
          </w:p>
        </w:tc>
        <w:tc>
          <w:tcPr>
            <w:tcW w:w="1720" w:type="dxa"/>
            <w:tcBorders>
              <w:top w:val="nil"/>
              <w:left w:val="nil"/>
              <w:bottom w:val="single" w:color="auto" w:sz="4" w:space="0"/>
              <w:right w:val="single" w:color="auto" w:sz="4" w:space="0"/>
            </w:tcBorders>
            <w:shd w:val="clear" w:color="auto" w:fill="auto"/>
            <w:noWrap/>
            <w:hideMark/>
          </w:tcPr>
          <w:p w:rsidRPr="00BA5A36" w:rsidR="00BA5A36" w:rsidP="00BA5A36" w:rsidRDefault="00BA5A36" w14:paraId="56E242FE" w14:textId="421FF1E1">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BA5A36">
              <w:rPr>
                <w:rFonts w:ascii="Times New Roman" w:hAnsi="Times New Roman" w:eastAsia="Times New Roman" w:cs="Times New Roman"/>
                <w:b/>
                <w:bCs/>
                <w:color w:val="000000"/>
                <w:kern w:val="0"/>
                <w:sz w:val="20"/>
                <w:szCs w:val="20"/>
                <w:lang w:eastAsia="lt-LT"/>
                <w14:ligatures w14:val="none"/>
              </w:rPr>
              <w:t>-</w:t>
            </w:r>
          </w:p>
        </w:tc>
        <w:tc>
          <w:tcPr>
            <w:tcW w:w="1940" w:type="dxa"/>
            <w:tcBorders>
              <w:top w:val="nil"/>
              <w:left w:val="nil"/>
              <w:bottom w:val="single" w:color="auto" w:sz="4" w:space="0"/>
              <w:right w:val="single" w:color="auto" w:sz="4" w:space="0"/>
            </w:tcBorders>
            <w:shd w:val="clear" w:color="auto" w:fill="auto"/>
            <w:noWrap/>
            <w:hideMark/>
          </w:tcPr>
          <w:p w:rsidRPr="00BA5A36" w:rsidR="00BA5A36" w:rsidP="00BA5A36" w:rsidRDefault="00BA5A36" w14:paraId="4130DCD8" w14:textId="5E8F0AB8">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BA5A36">
              <w:rPr>
                <w:rFonts w:ascii="Times New Roman" w:hAnsi="Times New Roman" w:eastAsia="Times New Roman" w:cs="Times New Roman"/>
                <w:b/>
                <w:bCs/>
                <w:color w:val="000000"/>
                <w:kern w:val="0"/>
                <w:sz w:val="20"/>
                <w:szCs w:val="20"/>
                <w:lang w:eastAsia="lt-LT"/>
                <w14:ligatures w14:val="none"/>
              </w:rPr>
              <w:t>-</w:t>
            </w:r>
          </w:p>
        </w:tc>
      </w:tr>
      <w:tr w:rsidRPr="00BA5A36" w:rsidR="00BA5A36" w:rsidTr="00BA5A36" w14:paraId="191B1615" w14:textId="77777777">
        <w:trPr>
          <w:trHeight w:val="204"/>
        </w:trPr>
        <w:tc>
          <w:tcPr>
            <w:tcW w:w="5980" w:type="dxa"/>
            <w:tcBorders>
              <w:top w:val="nil"/>
              <w:left w:val="single" w:color="auto" w:sz="4" w:space="0"/>
              <w:bottom w:val="single" w:color="auto" w:sz="4" w:space="0"/>
              <w:right w:val="single" w:color="auto" w:sz="4" w:space="0"/>
            </w:tcBorders>
            <w:shd w:val="clear" w:color="auto" w:fill="auto"/>
            <w:noWrap/>
            <w:vAlign w:val="bottom"/>
            <w:hideMark/>
          </w:tcPr>
          <w:p w:rsidRPr="00BA5A36" w:rsidR="00BA5A36" w:rsidP="00BA5A36" w:rsidRDefault="00BA5A36" w14:paraId="1795F140"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Realizuotas pelnas iš VVP operacijų</w:t>
            </w:r>
          </w:p>
        </w:tc>
        <w:tc>
          <w:tcPr>
            <w:tcW w:w="1720" w:type="dxa"/>
            <w:tcBorders>
              <w:top w:val="nil"/>
              <w:left w:val="nil"/>
              <w:bottom w:val="single" w:color="auto" w:sz="4" w:space="0"/>
              <w:right w:val="single" w:color="auto" w:sz="4" w:space="0"/>
            </w:tcBorders>
            <w:shd w:val="clear" w:color="auto" w:fill="auto"/>
            <w:noWrap/>
            <w:hideMark/>
          </w:tcPr>
          <w:p w:rsidRPr="00BA5A36" w:rsidR="00BA5A36" w:rsidP="00BA5A36" w:rsidRDefault="00BA5A36" w14:paraId="6E54F47F" w14:textId="309B27B6">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w:t>
            </w:r>
          </w:p>
        </w:tc>
        <w:tc>
          <w:tcPr>
            <w:tcW w:w="1940" w:type="dxa"/>
            <w:tcBorders>
              <w:top w:val="nil"/>
              <w:left w:val="nil"/>
              <w:bottom w:val="single" w:color="auto" w:sz="4" w:space="0"/>
              <w:right w:val="single" w:color="auto" w:sz="4" w:space="0"/>
            </w:tcBorders>
            <w:shd w:val="clear" w:color="auto" w:fill="auto"/>
            <w:noWrap/>
            <w:vAlign w:val="bottom"/>
            <w:hideMark/>
          </w:tcPr>
          <w:p w:rsidRPr="00BA5A36" w:rsidR="00BA5A36" w:rsidP="00BA5A36" w:rsidRDefault="00BA5A36" w14:paraId="4C349A95" w14:textId="4B4F360D">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BA5A36" w:rsidR="00BA5A36" w:rsidTr="00BA5A36" w14:paraId="59672375" w14:textId="77777777">
        <w:trPr>
          <w:trHeight w:val="204"/>
        </w:trPr>
        <w:tc>
          <w:tcPr>
            <w:tcW w:w="5980" w:type="dxa"/>
            <w:tcBorders>
              <w:top w:val="nil"/>
              <w:left w:val="single" w:color="auto" w:sz="4" w:space="0"/>
              <w:bottom w:val="single" w:color="auto" w:sz="4" w:space="0"/>
              <w:right w:val="single" w:color="auto" w:sz="4" w:space="0"/>
            </w:tcBorders>
            <w:shd w:val="clear" w:color="auto" w:fill="auto"/>
            <w:noWrap/>
            <w:vAlign w:val="bottom"/>
            <w:hideMark/>
          </w:tcPr>
          <w:p w:rsidRPr="00BA5A36" w:rsidR="00BA5A36" w:rsidP="00BA5A36" w:rsidRDefault="00BA5A36" w14:paraId="3F2ACFD6"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Nerealizuotas pelnas iš VVP operacijų</w:t>
            </w:r>
          </w:p>
        </w:tc>
        <w:tc>
          <w:tcPr>
            <w:tcW w:w="1720" w:type="dxa"/>
            <w:tcBorders>
              <w:top w:val="nil"/>
              <w:left w:val="nil"/>
              <w:bottom w:val="single" w:color="auto" w:sz="4" w:space="0"/>
              <w:right w:val="single" w:color="auto" w:sz="4" w:space="0"/>
            </w:tcBorders>
            <w:shd w:val="clear" w:color="auto" w:fill="auto"/>
            <w:noWrap/>
            <w:hideMark/>
          </w:tcPr>
          <w:p w:rsidRPr="00BA5A36" w:rsidR="00BA5A36" w:rsidP="00BA5A36" w:rsidRDefault="00BA5A36" w14:paraId="68742506" w14:textId="38D96EC2">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w:t>
            </w:r>
          </w:p>
        </w:tc>
        <w:tc>
          <w:tcPr>
            <w:tcW w:w="1940" w:type="dxa"/>
            <w:tcBorders>
              <w:top w:val="nil"/>
              <w:left w:val="nil"/>
              <w:bottom w:val="single" w:color="auto" w:sz="4" w:space="0"/>
              <w:right w:val="single" w:color="auto" w:sz="4" w:space="0"/>
            </w:tcBorders>
            <w:shd w:val="clear" w:color="auto" w:fill="auto"/>
            <w:noWrap/>
            <w:vAlign w:val="bottom"/>
            <w:hideMark/>
          </w:tcPr>
          <w:p w:rsidRPr="00BA5A36" w:rsidR="00BA5A36" w:rsidP="00BA5A36" w:rsidRDefault="00BA5A36" w14:paraId="4ABD40AE" w14:textId="087AE0BF">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BA5A36" w:rsidR="00BA5A36" w:rsidTr="00BA5A36" w14:paraId="3064A215" w14:textId="77777777">
        <w:trPr>
          <w:trHeight w:val="204"/>
        </w:trPr>
        <w:tc>
          <w:tcPr>
            <w:tcW w:w="5980" w:type="dxa"/>
            <w:tcBorders>
              <w:top w:val="nil"/>
              <w:left w:val="single" w:color="auto" w:sz="4" w:space="0"/>
              <w:bottom w:val="single" w:color="auto" w:sz="4" w:space="0"/>
              <w:right w:val="single" w:color="auto" w:sz="4" w:space="0"/>
            </w:tcBorders>
            <w:shd w:val="clear" w:color="auto" w:fill="auto"/>
            <w:noWrap/>
            <w:vAlign w:val="bottom"/>
            <w:hideMark/>
          </w:tcPr>
          <w:p w:rsidRPr="00BA5A36" w:rsidR="00BA5A36" w:rsidP="00BA5A36" w:rsidRDefault="00BA5A36" w14:paraId="64C82DF2"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Realizuotas nuostolis iš VVP operacijų</w:t>
            </w:r>
          </w:p>
        </w:tc>
        <w:tc>
          <w:tcPr>
            <w:tcW w:w="1720" w:type="dxa"/>
            <w:tcBorders>
              <w:top w:val="nil"/>
              <w:left w:val="nil"/>
              <w:bottom w:val="single" w:color="auto" w:sz="4" w:space="0"/>
              <w:right w:val="single" w:color="auto" w:sz="4" w:space="0"/>
            </w:tcBorders>
            <w:shd w:val="clear" w:color="auto" w:fill="auto"/>
            <w:noWrap/>
            <w:hideMark/>
          </w:tcPr>
          <w:p w:rsidRPr="00BA5A36" w:rsidR="00BA5A36" w:rsidP="00BA5A36" w:rsidRDefault="00BA5A36" w14:paraId="6E979313" w14:textId="6D0CB1D0">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w:t>
            </w:r>
          </w:p>
        </w:tc>
        <w:tc>
          <w:tcPr>
            <w:tcW w:w="1940" w:type="dxa"/>
            <w:tcBorders>
              <w:top w:val="nil"/>
              <w:left w:val="nil"/>
              <w:bottom w:val="single" w:color="auto" w:sz="4" w:space="0"/>
              <w:right w:val="single" w:color="auto" w:sz="4" w:space="0"/>
            </w:tcBorders>
            <w:shd w:val="clear" w:color="auto" w:fill="auto"/>
            <w:noWrap/>
            <w:vAlign w:val="bottom"/>
            <w:hideMark/>
          </w:tcPr>
          <w:p w:rsidRPr="00BA5A36" w:rsidR="00BA5A36" w:rsidP="00BA5A36" w:rsidRDefault="00BA5A36" w14:paraId="47F22AE6" w14:textId="1B0E5BC5">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BA5A36" w:rsidR="00BA5A36" w:rsidTr="00BA5A36" w14:paraId="44032B7A" w14:textId="77777777">
        <w:trPr>
          <w:trHeight w:val="204"/>
        </w:trPr>
        <w:tc>
          <w:tcPr>
            <w:tcW w:w="5980" w:type="dxa"/>
            <w:tcBorders>
              <w:top w:val="nil"/>
              <w:left w:val="single" w:color="auto" w:sz="4" w:space="0"/>
              <w:bottom w:val="single" w:color="auto" w:sz="4" w:space="0"/>
              <w:right w:val="single" w:color="auto" w:sz="4" w:space="0"/>
            </w:tcBorders>
            <w:shd w:val="clear" w:color="auto" w:fill="auto"/>
            <w:noWrap/>
            <w:vAlign w:val="bottom"/>
            <w:hideMark/>
          </w:tcPr>
          <w:p w:rsidRPr="00BA5A36" w:rsidR="00BA5A36" w:rsidP="00BA5A36" w:rsidRDefault="00BA5A36" w14:paraId="1FAAC205"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Nerealizuotas nuostolis iš  VVP operacijų</w:t>
            </w:r>
          </w:p>
        </w:tc>
        <w:tc>
          <w:tcPr>
            <w:tcW w:w="1720" w:type="dxa"/>
            <w:tcBorders>
              <w:top w:val="nil"/>
              <w:left w:val="nil"/>
              <w:bottom w:val="single" w:color="auto" w:sz="4" w:space="0"/>
              <w:right w:val="single" w:color="auto" w:sz="4" w:space="0"/>
            </w:tcBorders>
            <w:shd w:val="clear" w:color="auto" w:fill="auto"/>
            <w:noWrap/>
            <w:hideMark/>
          </w:tcPr>
          <w:p w:rsidRPr="00BA5A36" w:rsidR="00BA5A36" w:rsidP="00BA5A36" w:rsidRDefault="00BA5A36" w14:paraId="74E1EABE" w14:textId="10E35AED">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BA5A36">
              <w:rPr>
                <w:rFonts w:ascii="Times New Roman" w:hAnsi="Times New Roman" w:eastAsia="Times New Roman" w:cs="Times New Roman"/>
                <w:color w:val="000000"/>
                <w:kern w:val="0"/>
                <w:sz w:val="20"/>
                <w:szCs w:val="20"/>
                <w:lang w:eastAsia="lt-LT"/>
                <w14:ligatures w14:val="none"/>
              </w:rPr>
              <w:t>-</w:t>
            </w:r>
          </w:p>
        </w:tc>
        <w:tc>
          <w:tcPr>
            <w:tcW w:w="1940" w:type="dxa"/>
            <w:tcBorders>
              <w:top w:val="nil"/>
              <w:left w:val="nil"/>
              <w:bottom w:val="single" w:color="auto" w:sz="4" w:space="0"/>
              <w:right w:val="single" w:color="auto" w:sz="4" w:space="0"/>
            </w:tcBorders>
            <w:shd w:val="clear" w:color="auto" w:fill="auto"/>
            <w:noWrap/>
            <w:vAlign w:val="bottom"/>
            <w:hideMark/>
          </w:tcPr>
          <w:p w:rsidRPr="00BA5A36" w:rsidR="00BA5A36" w:rsidP="00BA5A36" w:rsidRDefault="00BA5A36" w14:paraId="19F76C51" w14:textId="7D23FF13">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bl>
    <w:p w:rsidR="00AB3616" w:rsidP="006264B5" w:rsidRDefault="00AB3616" w14:paraId="05FC6E23" w14:textId="77777777">
      <w:pPr>
        <w:spacing w:after="0" w:line="240" w:lineRule="auto"/>
        <w:ind w:firstLine="731"/>
        <w:jc w:val="both"/>
        <w:rPr>
          <w:rFonts w:ascii="Times New Roman" w:hAnsi="Times New Roman" w:cs="Times New Roman" w:eastAsiaTheme="minorEastAsia"/>
          <w:b/>
          <w:bCs/>
          <w:kern w:val="0"/>
          <w:sz w:val="24"/>
          <w:szCs w:val="24"/>
          <w14:ligatures w14:val="none"/>
        </w:rPr>
      </w:pPr>
    </w:p>
    <w:p w:rsidRPr="006264B5" w:rsidR="006264B5" w:rsidP="006264B5" w:rsidRDefault="006264B5" w14:paraId="13026A31" w14:textId="210989E9">
      <w:pPr>
        <w:spacing w:after="0" w:line="240" w:lineRule="auto"/>
        <w:ind w:firstLine="731"/>
        <w:jc w:val="both"/>
        <w:rPr>
          <w:rFonts w:ascii="Times New Roman" w:hAnsi="Times New Roman" w:cs="Times New Roman" w:eastAsiaTheme="minorEastAsia"/>
          <w:b/>
          <w:bCs/>
          <w:kern w:val="0"/>
          <w:sz w:val="24"/>
          <w:szCs w:val="24"/>
          <w14:ligatures w14:val="none"/>
        </w:rPr>
      </w:pPr>
      <w:r w:rsidRPr="006264B5">
        <w:rPr>
          <w:rFonts w:ascii="Times New Roman" w:hAnsi="Times New Roman" w:cs="Times New Roman" w:eastAsiaTheme="minorEastAsia"/>
          <w:b/>
          <w:bCs/>
          <w:kern w:val="0"/>
          <w:sz w:val="24"/>
          <w:szCs w:val="24"/>
          <w14:ligatures w14:val="none"/>
        </w:rPr>
        <w:t>17 Pastaba. Bendrosios ir administracinės sąnaudos</w:t>
      </w:r>
    </w:p>
    <w:tbl>
      <w:tblPr>
        <w:tblW w:w="8220" w:type="dxa"/>
        <w:jc w:val="center"/>
        <w:tblLook w:val="04A0" w:firstRow="1" w:lastRow="0" w:firstColumn="1" w:lastColumn="0" w:noHBand="0" w:noVBand="1"/>
      </w:tblPr>
      <w:tblGrid>
        <w:gridCol w:w="3640"/>
        <w:gridCol w:w="1700"/>
        <w:gridCol w:w="2880"/>
      </w:tblGrid>
      <w:tr w:rsidRPr="006264B5" w:rsidR="006264B5" w:rsidTr="0082033C" w14:paraId="45B0509C" w14:textId="77777777">
        <w:trPr>
          <w:trHeight w:val="435"/>
          <w:jc w:val="center"/>
        </w:trPr>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264B5" w:rsidR="006264B5" w:rsidP="006264B5" w:rsidRDefault="006264B5" w14:paraId="24C6009D"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6264B5">
              <w:rPr>
                <w:rFonts w:ascii="Times New Roman" w:hAnsi="Times New Roman" w:eastAsia="Times New Roman" w:cs="Times New Roman"/>
                <w:b/>
                <w:bCs/>
                <w:color w:val="000000"/>
                <w:kern w:val="0"/>
                <w:sz w:val="20"/>
                <w:szCs w:val="20"/>
                <w:lang w:eastAsia="lt-LT"/>
                <w14:ligatures w14:val="none"/>
              </w:rPr>
              <w:t>Straipsnis</w:t>
            </w:r>
          </w:p>
        </w:tc>
        <w:tc>
          <w:tcPr>
            <w:tcW w:w="1700" w:type="dxa"/>
            <w:tcBorders>
              <w:top w:val="single" w:color="auto" w:sz="4" w:space="0"/>
              <w:left w:val="nil"/>
              <w:bottom w:val="single" w:color="auto" w:sz="4" w:space="0"/>
              <w:right w:val="single" w:color="auto" w:sz="4" w:space="0"/>
            </w:tcBorders>
            <w:shd w:val="clear" w:color="auto" w:fill="auto"/>
            <w:noWrap/>
            <w:vAlign w:val="center"/>
            <w:hideMark/>
          </w:tcPr>
          <w:p w:rsidRPr="006264B5" w:rsidR="006264B5" w:rsidP="006264B5" w:rsidRDefault="006264B5" w14:paraId="5B12484C"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6264B5">
              <w:rPr>
                <w:rFonts w:ascii="Times New Roman" w:hAnsi="Times New Roman" w:eastAsia="Times New Roman" w:cs="Times New Roman"/>
                <w:b/>
                <w:bCs/>
                <w:color w:val="000000"/>
                <w:kern w:val="0"/>
                <w:sz w:val="20"/>
                <w:szCs w:val="20"/>
                <w:lang w:eastAsia="lt-LT"/>
                <w14:ligatures w14:val="none"/>
              </w:rPr>
              <w:t>Finansiniai metai</w:t>
            </w:r>
          </w:p>
        </w:tc>
        <w:tc>
          <w:tcPr>
            <w:tcW w:w="2880" w:type="dxa"/>
            <w:tcBorders>
              <w:top w:val="single" w:color="auto" w:sz="4" w:space="0"/>
              <w:left w:val="nil"/>
              <w:bottom w:val="single" w:color="auto" w:sz="4" w:space="0"/>
              <w:right w:val="single" w:color="auto" w:sz="4" w:space="0"/>
            </w:tcBorders>
            <w:shd w:val="clear" w:color="auto" w:fill="auto"/>
            <w:noWrap/>
            <w:vAlign w:val="center"/>
            <w:hideMark/>
          </w:tcPr>
          <w:p w:rsidRPr="006264B5" w:rsidR="006264B5" w:rsidP="006264B5" w:rsidRDefault="006264B5" w14:paraId="676C6D77"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6264B5">
              <w:rPr>
                <w:rFonts w:ascii="Times New Roman" w:hAnsi="Times New Roman" w:eastAsia="Times New Roman" w:cs="Times New Roman"/>
                <w:b/>
                <w:bCs/>
                <w:color w:val="000000"/>
                <w:kern w:val="0"/>
                <w:sz w:val="20"/>
                <w:szCs w:val="20"/>
                <w:lang w:eastAsia="lt-LT"/>
                <w14:ligatures w14:val="none"/>
              </w:rPr>
              <w:t>Praėję finansiniai metai</w:t>
            </w:r>
          </w:p>
        </w:tc>
      </w:tr>
      <w:tr w:rsidRPr="006264B5" w:rsidR="006264B5" w:rsidTr="0082033C" w14:paraId="211E4B9C" w14:textId="77777777">
        <w:trPr>
          <w:trHeight w:val="204"/>
          <w:jc w:val="center"/>
        </w:trPr>
        <w:tc>
          <w:tcPr>
            <w:tcW w:w="36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264B5" w:rsidR="006264B5" w:rsidP="006264B5" w:rsidRDefault="006264B5" w14:paraId="18115D78"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Darbo užmokesčio išlaidos</w:t>
            </w:r>
          </w:p>
        </w:tc>
        <w:tc>
          <w:tcPr>
            <w:tcW w:w="170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6D3B948A" w14:textId="53CAC85F">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71</w:t>
            </w:r>
          </w:p>
        </w:tc>
        <w:tc>
          <w:tcPr>
            <w:tcW w:w="288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21BE6B12"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73</w:t>
            </w:r>
          </w:p>
        </w:tc>
      </w:tr>
      <w:tr w:rsidRPr="006264B5" w:rsidR="006264B5" w:rsidTr="0082033C" w14:paraId="21994B70" w14:textId="77777777">
        <w:trPr>
          <w:trHeight w:val="204"/>
          <w:jc w:val="center"/>
        </w:trPr>
        <w:tc>
          <w:tcPr>
            <w:tcW w:w="3640" w:type="dxa"/>
            <w:tcBorders>
              <w:top w:val="single" w:color="auto" w:sz="4" w:space="0"/>
              <w:left w:val="single" w:color="auto" w:sz="4" w:space="0"/>
              <w:bottom w:val="single" w:color="auto" w:sz="4" w:space="0"/>
              <w:right w:val="nil"/>
            </w:tcBorders>
            <w:shd w:val="clear" w:color="auto" w:fill="auto"/>
            <w:noWrap/>
            <w:vAlign w:val="bottom"/>
            <w:hideMark/>
          </w:tcPr>
          <w:p w:rsidRPr="006264B5" w:rsidR="006264B5" w:rsidP="006264B5" w:rsidRDefault="006264B5" w14:paraId="224770BF"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Nusidėvėjimo ir amortizacijos sąnaudos</w:t>
            </w:r>
          </w:p>
        </w:tc>
        <w:tc>
          <w:tcPr>
            <w:tcW w:w="1700" w:type="dxa"/>
            <w:tcBorders>
              <w:top w:val="nil"/>
              <w:left w:val="single" w:color="auto" w:sz="4" w:space="0"/>
              <w:bottom w:val="single" w:color="auto" w:sz="4" w:space="0"/>
              <w:right w:val="single" w:color="auto" w:sz="4" w:space="0"/>
            </w:tcBorders>
            <w:shd w:val="clear" w:color="auto" w:fill="auto"/>
            <w:noWrap/>
            <w:vAlign w:val="bottom"/>
            <w:hideMark/>
          </w:tcPr>
          <w:p w:rsidRPr="006264B5" w:rsidR="006264B5" w:rsidP="006264B5" w:rsidRDefault="006264B5" w14:paraId="29BD1765" w14:textId="2575CD43">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w:t>
            </w:r>
          </w:p>
        </w:tc>
        <w:tc>
          <w:tcPr>
            <w:tcW w:w="288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56374685" w14:textId="33505AA2">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6264B5" w:rsidR="006264B5" w:rsidTr="0082033C" w14:paraId="26A28A27" w14:textId="77777777">
        <w:trPr>
          <w:trHeight w:val="204"/>
          <w:jc w:val="center"/>
        </w:trPr>
        <w:tc>
          <w:tcPr>
            <w:tcW w:w="36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264B5" w:rsidR="006264B5" w:rsidP="006264B5" w:rsidRDefault="006264B5" w14:paraId="10EFC97A"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Reklamos ir marketingo sąnaudos</w:t>
            </w:r>
          </w:p>
        </w:tc>
        <w:tc>
          <w:tcPr>
            <w:tcW w:w="170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5A11133A" w14:textId="2CB1C3C8">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1</w:t>
            </w:r>
          </w:p>
        </w:tc>
        <w:tc>
          <w:tcPr>
            <w:tcW w:w="288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5C1B83F7"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1</w:t>
            </w:r>
          </w:p>
        </w:tc>
      </w:tr>
      <w:tr w:rsidRPr="006264B5" w:rsidR="006264B5" w:rsidTr="0082033C" w14:paraId="080E822B" w14:textId="77777777">
        <w:trPr>
          <w:trHeight w:val="204"/>
          <w:jc w:val="center"/>
        </w:trPr>
        <w:tc>
          <w:tcPr>
            <w:tcW w:w="36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264B5" w:rsidR="006264B5" w:rsidP="006264B5" w:rsidRDefault="006264B5" w14:paraId="449AB177"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Atskaitymų į stabilizacijos fondą sąnaudos</w:t>
            </w:r>
          </w:p>
        </w:tc>
        <w:tc>
          <w:tcPr>
            <w:tcW w:w="170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7D96FE04" w14:textId="3AB09BB6">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5</w:t>
            </w:r>
          </w:p>
        </w:tc>
        <w:tc>
          <w:tcPr>
            <w:tcW w:w="288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249BCCDA"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6</w:t>
            </w:r>
          </w:p>
        </w:tc>
      </w:tr>
      <w:tr w:rsidRPr="006264B5" w:rsidR="006264B5" w:rsidTr="0082033C" w14:paraId="69D5CA04" w14:textId="77777777">
        <w:trPr>
          <w:trHeight w:val="302"/>
          <w:jc w:val="center"/>
        </w:trPr>
        <w:tc>
          <w:tcPr>
            <w:tcW w:w="36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264B5" w:rsidR="006264B5" w:rsidP="006264B5" w:rsidRDefault="006264B5" w14:paraId="2FA45D3A"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Indėlių draudimo sąnaudos</w:t>
            </w:r>
          </w:p>
        </w:tc>
        <w:tc>
          <w:tcPr>
            <w:tcW w:w="170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4F9936FD" w14:textId="2452569B">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5</w:t>
            </w:r>
          </w:p>
        </w:tc>
        <w:tc>
          <w:tcPr>
            <w:tcW w:w="288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43DF553C"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4</w:t>
            </w:r>
          </w:p>
        </w:tc>
      </w:tr>
      <w:tr w:rsidRPr="006264B5" w:rsidR="006264B5" w:rsidTr="0082033C" w14:paraId="34BCCE61" w14:textId="77777777">
        <w:trPr>
          <w:trHeight w:val="204"/>
          <w:jc w:val="center"/>
        </w:trPr>
        <w:tc>
          <w:tcPr>
            <w:tcW w:w="36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264B5" w:rsidR="006264B5" w:rsidP="006264B5" w:rsidRDefault="006264B5" w14:paraId="49B3F8E2"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Ofiso reikmenys</w:t>
            </w:r>
          </w:p>
        </w:tc>
        <w:tc>
          <w:tcPr>
            <w:tcW w:w="170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185FD27E" w14:textId="05D148B6">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1</w:t>
            </w:r>
          </w:p>
        </w:tc>
        <w:tc>
          <w:tcPr>
            <w:tcW w:w="288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2F1ADDD4" w14:textId="48DF1DC5">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6264B5" w:rsidR="006264B5" w:rsidTr="0082033C" w14:paraId="5318AC09" w14:textId="77777777">
        <w:trPr>
          <w:trHeight w:val="204"/>
          <w:jc w:val="center"/>
        </w:trPr>
        <w:tc>
          <w:tcPr>
            <w:tcW w:w="36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264B5" w:rsidR="006264B5" w:rsidP="006264B5" w:rsidRDefault="006264B5" w14:paraId="4A463A33"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Teisinės išlaidos</w:t>
            </w:r>
          </w:p>
        </w:tc>
        <w:tc>
          <w:tcPr>
            <w:tcW w:w="170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0333A400" w14:textId="3285FC7D">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1</w:t>
            </w:r>
          </w:p>
        </w:tc>
        <w:tc>
          <w:tcPr>
            <w:tcW w:w="288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6F2755EF" w14:textId="59340CCB">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6264B5" w:rsidR="006264B5" w:rsidTr="0082033C" w14:paraId="35BF5825" w14:textId="77777777">
        <w:trPr>
          <w:trHeight w:val="204"/>
          <w:jc w:val="center"/>
        </w:trPr>
        <w:tc>
          <w:tcPr>
            <w:tcW w:w="36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264B5" w:rsidR="006264B5" w:rsidP="006264B5" w:rsidRDefault="006264B5" w14:paraId="748CA990"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Draudimo išlaidos</w:t>
            </w:r>
          </w:p>
        </w:tc>
        <w:tc>
          <w:tcPr>
            <w:tcW w:w="170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5351E06A" w14:textId="3CDBA93A">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0</w:t>
            </w:r>
          </w:p>
        </w:tc>
        <w:tc>
          <w:tcPr>
            <w:tcW w:w="288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071B19F4"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1</w:t>
            </w:r>
          </w:p>
        </w:tc>
      </w:tr>
      <w:tr w:rsidRPr="006264B5" w:rsidR="006264B5" w:rsidTr="0082033C" w14:paraId="2AFC3265" w14:textId="77777777">
        <w:trPr>
          <w:trHeight w:val="204"/>
          <w:jc w:val="center"/>
        </w:trPr>
        <w:tc>
          <w:tcPr>
            <w:tcW w:w="36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264B5" w:rsidR="006264B5" w:rsidP="006264B5" w:rsidRDefault="006264B5" w14:paraId="08A54741"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LCKU nefinansinių paslaugų išlaidos</w:t>
            </w:r>
          </w:p>
        </w:tc>
        <w:tc>
          <w:tcPr>
            <w:tcW w:w="170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47AB4ADA" w14:textId="51F7FBF9">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32</w:t>
            </w:r>
          </w:p>
        </w:tc>
        <w:tc>
          <w:tcPr>
            <w:tcW w:w="288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1163568E"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23</w:t>
            </w:r>
          </w:p>
        </w:tc>
      </w:tr>
      <w:tr w:rsidRPr="006264B5" w:rsidR="006264B5" w:rsidTr="0082033C" w14:paraId="0F4974EC" w14:textId="77777777">
        <w:trPr>
          <w:trHeight w:val="204"/>
          <w:jc w:val="center"/>
        </w:trPr>
        <w:tc>
          <w:tcPr>
            <w:tcW w:w="36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264B5" w:rsidR="006264B5" w:rsidP="006264B5" w:rsidRDefault="006264B5" w14:paraId="282617FF"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Telefonas ir ryšio sąnaudos</w:t>
            </w:r>
          </w:p>
        </w:tc>
        <w:tc>
          <w:tcPr>
            <w:tcW w:w="170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58735A2B" w14:textId="318A5A7F">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0</w:t>
            </w:r>
          </w:p>
        </w:tc>
        <w:tc>
          <w:tcPr>
            <w:tcW w:w="288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5C56F6DD" w14:textId="23BE8837">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6264B5" w:rsidR="006264B5" w:rsidTr="0082033C" w14:paraId="1514437C" w14:textId="77777777">
        <w:trPr>
          <w:trHeight w:val="204"/>
          <w:jc w:val="center"/>
        </w:trPr>
        <w:tc>
          <w:tcPr>
            <w:tcW w:w="36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264B5" w:rsidR="006264B5" w:rsidP="006264B5" w:rsidRDefault="006264B5" w14:paraId="10174626"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Kitos išlaidos</w:t>
            </w:r>
          </w:p>
        </w:tc>
        <w:tc>
          <w:tcPr>
            <w:tcW w:w="170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67EACD0F" w14:textId="5F7C63CB">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3</w:t>
            </w:r>
          </w:p>
        </w:tc>
        <w:tc>
          <w:tcPr>
            <w:tcW w:w="2880" w:type="dxa"/>
            <w:tcBorders>
              <w:top w:val="nil"/>
              <w:left w:val="nil"/>
              <w:bottom w:val="single" w:color="auto" w:sz="4" w:space="0"/>
              <w:right w:val="single" w:color="auto" w:sz="4" w:space="0"/>
            </w:tcBorders>
            <w:shd w:val="clear" w:color="auto" w:fill="auto"/>
            <w:noWrap/>
            <w:vAlign w:val="bottom"/>
            <w:hideMark/>
          </w:tcPr>
          <w:p w:rsidRPr="006264B5" w:rsidR="006264B5" w:rsidP="006264B5" w:rsidRDefault="006264B5" w14:paraId="35C9AD90"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2</w:t>
            </w:r>
          </w:p>
        </w:tc>
      </w:tr>
      <w:tr w:rsidRPr="006264B5" w:rsidR="006264B5" w:rsidTr="0082033C" w14:paraId="5A19DD75" w14:textId="77777777">
        <w:trPr>
          <w:trHeight w:val="204"/>
          <w:jc w:val="center"/>
        </w:trPr>
        <w:tc>
          <w:tcPr>
            <w:tcW w:w="3640" w:type="dxa"/>
            <w:tcBorders>
              <w:top w:val="single" w:color="auto" w:sz="4" w:space="0"/>
              <w:left w:val="single" w:color="auto" w:sz="4" w:space="0"/>
              <w:bottom w:val="single" w:color="auto" w:sz="4" w:space="0"/>
              <w:right w:val="single" w:color="auto" w:sz="4" w:space="0"/>
            </w:tcBorders>
            <w:shd w:val="clear" w:color="auto" w:fill="auto"/>
            <w:noWrap/>
            <w:hideMark/>
          </w:tcPr>
          <w:p w:rsidRPr="006264B5" w:rsidR="006264B5" w:rsidP="006264B5" w:rsidRDefault="006264B5" w14:paraId="456D9B2D"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6264B5">
              <w:rPr>
                <w:rFonts w:ascii="Times New Roman" w:hAnsi="Times New Roman" w:eastAsia="Times New Roman" w:cs="Times New Roman"/>
                <w:b/>
                <w:bCs/>
                <w:color w:val="000000"/>
                <w:kern w:val="0"/>
                <w:sz w:val="20"/>
                <w:szCs w:val="20"/>
                <w:lang w:eastAsia="lt-LT"/>
                <w14:ligatures w14:val="none"/>
              </w:rPr>
              <w:t xml:space="preserve"> Iš viso </w:t>
            </w:r>
          </w:p>
        </w:tc>
        <w:tc>
          <w:tcPr>
            <w:tcW w:w="1700" w:type="dxa"/>
            <w:tcBorders>
              <w:top w:val="nil"/>
              <w:left w:val="nil"/>
              <w:bottom w:val="single" w:color="auto" w:sz="4" w:space="0"/>
              <w:right w:val="single" w:color="auto" w:sz="4" w:space="0"/>
            </w:tcBorders>
            <w:shd w:val="clear" w:color="auto" w:fill="auto"/>
            <w:noWrap/>
            <w:vAlign w:val="center"/>
            <w:hideMark/>
          </w:tcPr>
          <w:p w:rsidRPr="006264B5" w:rsidR="006264B5" w:rsidP="006264B5" w:rsidRDefault="006264B5" w14:paraId="18E6F0DB" w14:textId="420D5D54">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6264B5">
              <w:rPr>
                <w:rFonts w:ascii="Times New Roman" w:hAnsi="Times New Roman" w:eastAsia="Times New Roman" w:cs="Times New Roman"/>
                <w:b/>
                <w:bCs/>
                <w:color w:val="000000"/>
                <w:kern w:val="0"/>
                <w:sz w:val="20"/>
                <w:szCs w:val="20"/>
                <w:lang w:eastAsia="lt-LT"/>
                <w14:ligatures w14:val="none"/>
              </w:rPr>
              <w:t>119</w:t>
            </w:r>
          </w:p>
        </w:tc>
        <w:tc>
          <w:tcPr>
            <w:tcW w:w="2880" w:type="dxa"/>
            <w:tcBorders>
              <w:top w:val="nil"/>
              <w:left w:val="nil"/>
              <w:bottom w:val="single" w:color="auto" w:sz="4" w:space="0"/>
              <w:right w:val="single" w:color="auto" w:sz="4" w:space="0"/>
            </w:tcBorders>
            <w:shd w:val="clear" w:color="auto" w:fill="auto"/>
            <w:noWrap/>
            <w:vAlign w:val="center"/>
            <w:hideMark/>
          </w:tcPr>
          <w:p w:rsidRPr="006264B5" w:rsidR="006264B5" w:rsidP="006264B5" w:rsidRDefault="006264B5" w14:paraId="6EB2BD6C" w14:textId="15C23FA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6264B5">
              <w:rPr>
                <w:rFonts w:ascii="Times New Roman" w:hAnsi="Times New Roman" w:eastAsia="Times New Roman" w:cs="Times New Roman"/>
                <w:b/>
                <w:bCs/>
                <w:color w:val="000000"/>
                <w:kern w:val="0"/>
                <w:sz w:val="20"/>
                <w:szCs w:val="20"/>
                <w:lang w:eastAsia="lt-LT"/>
                <w14:ligatures w14:val="none"/>
              </w:rPr>
              <w:t>110</w:t>
            </w:r>
          </w:p>
        </w:tc>
      </w:tr>
    </w:tbl>
    <w:p w:rsidR="00AB3616" w:rsidP="006264B5" w:rsidRDefault="00AB3616" w14:paraId="3FBC1124" w14:textId="77777777">
      <w:pPr>
        <w:spacing w:after="0" w:line="240" w:lineRule="auto"/>
        <w:ind w:firstLine="731"/>
        <w:jc w:val="both"/>
        <w:rPr>
          <w:rFonts w:ascii="Times New Roman" w:hAnsi="Times New Roman" w:cs="Times New Roman"/>
          <w:b/>
          <w:bCs/>
          <w:sz w:val="24"/>
          <w:szCs w:val="24"/>
        </w:rPr>
      </w:pPr>
    </w:p>
    <w:p w:rsidR="006264B5" w:rsidP="006264B5" w:rsidRDefault="006264B5" w14:paraId="10AB8324" w14:textId="4019FAEC">
      <w:pPr>
        <w:spacing w:after="0" w:line="240" w:lineRule="auto"/>
        <w:ind w:firstLine="731"/>
        <w:jc w:val="both"/>
        <w:rPr>
          <w:rFonts w:ascii="Times New Roman" w:hAnsi="Times New Roman" w:cs="Times New Roman"/>
          <w:b/>
          <w:bCs/>
          <w:sz w:val="24"/>
          <w:szCs w:val="24"/>
        </w:rPr>
      </w:pPr>
      <w:r w:rsidRPr="00DE7E67">
        <w:rPr>
          <w:rFonts w:ascii="Times New Roman" w:hAnsi="Times New Roman" w:cs="Times New Roman"/>
          <w:b/>
          <w:bCs/>
          <w:sz w:val="24"/>
          <w:szCs w:val="24"/>
        </w:rPr>
        <w:t>18 Pastaba. Kitos veiklos pajamos ir sąnaudos</w:t>
      </w:r>
    </w:p>
    <w:p w:rsidR="00BA5A36" w:rsidP="001D1FF1" w:rsidRDefault="006264B5" w14:paraId="2550463C" w14:textId="3A0416B1">
      <w:pPr>
        <w:spacing w:after="0" w:line="360" w:lineRule="auto"/>
        <w:ind w:firstLine="731"/>
        <w:jc w:val="both"/>
        <w:rPr>
          <w:rFonts w:ascii="Times New Roman" w:hAnsi="Times New Roman" w:cs="Times New Roman"/>
          <w:sz w:val="24"/>
          <w:szCs w:val="24"/>
        </w:rPr>
      </w:pPr>
      <w:r>
        <w:rPr>
          <w:rFonts w:ascii="Times New Roman" w:hAnsi="Times New Roman" w:cs="Times New Roman"/>
          <w:sz w:val="24"/>
          <w:szCs w:val="24"/>
        </w:rPr>
        <w:t xml:space="preserve">Kitos veiklos pajamų ir sąnaudų </w:t>
      </w:r>
      <w:r w:rsidRPr="006264B5">
        <w:rPr>
          <w:rFonts w:ascii="Times New Roman" w:hAnsi="Times New Roman" w:cs="Times New Roman"/>
          <w:sz w:val="24"/>
          <w:szCs w:val="24"/>
        </w:rPr>
        <w:t>kredito unija neturi</w:t>
      </w:r>
      <w:r>
        <w:rPr>
          <w:rFonts w:ascii="Times New Roman" w:hAnsi="Times New Roman" w:cs="Times New Roman"/>
          <w:sz w:val="24"/>
          <w:szCs w:val="24"/>
        </w:rPr>
        <w:t>.</w:t>
      </w:r>
    </w:p>
    <w:p w:rsidR="00AB3616" w:rsidP="006264B5" w:rsidRDefault="00AB3616" w14:paraId="38FE5F40" w14:textId="77777777">
      <w:pPr>
        <w:spacing w:after="0" w:line="240" w:lineRule="auto"/>
        <w:ind w:firstLine="731"/>
        <w:jc w:val="both"/>
        <w:rPr>
          <w:rFonts w:ascii="Times New Roman" w:hAnsi="Times New Roman" w:cs="Times New Roman" w:eastAsiaTheme="minorEastAsia"/>
          <w:b/>
          <w:bCs/>
          <w:kern w:val="0"/>
          <w:sz w:val="24"/>
          <w:szCs w:val="24"/>
          <w14:ligatures w14:val="none"/>
        </w:rPr>
      </w:pPr>
    </w:p>
    <w:p w:rsidRPr="006264B5" w:rsidR="006264B5" w:rsidP="006264B5" w:rsidRDefault="006264B5" w14:paraId="0B311FE5" w14:textId="2CEA7104">
      <w:pPr>
        <w:spacing w:after="0" w:line="240" w:lineRule="auto"/>
        <w:ind w:firstLine="731"/>
        <w:jc w:val="both"/>
        <w:rPr>
          <w:rFonts w:ascii="Times New Roman" w:hAnsi="Times New Roman" w:cs="Times New Roman" w:eastAsiaTheme="minorEastAsia"/>
          <w:b/>
          <w:bCs/>
          <w:kern w:val="0"/>
          <w:sz w:val="24"/>
          <w:szCs w:val="24"/>
          <w14:ligatures w14:val="none"/>
        </w:rPr>
      </w:pPr>
      <w:r w:rsidRPr="006264B5">
        <w:rPr>
          <w:rFonts w:ascii="Times New Roman" w:hAnsi="Times New Roman" w:cs="Times New Roman" w:eastAsiaTheme="minorEastAsia"/>
          <w:b/>
          <w:bCs/>
          <w:kern w:val="0"/>
          <w:sz w:val="24"/>
          <w:szCs w:val="24"/>
          <w14:ligatures w14:val="none"/>
        </w:rPr>
        <w:t>19 pastaba. Turto ir įsipareigojimų grupavimas pagal laiką</w:t>
      </w:r>
    </w:p>
    <w:p w:rsidRPr="006264B5" w:rsidR="006264B5" w:rsidP="006264B5" w:rsidRDefault="006264B5" w14:paraId="76A15CA5" w14:textId="77777777">
      <w:pPr>
        <w:spacing w:after="0" w:line="240" w:lineRule="auto"/>
        <w:ind w:firstLine="731"/>
        <w:jc w:val="both"/>
        <w:rPr>
          <w:rFonts w:ascii="Times New Roman" w:hAnsi="Times New Roman" w:cs="Times New Roman" w:eastAsiaTheme="minorEastAsia"/>
          <w:kern w:val="0"/>
          <w:sz w:val="24"/>
          <w:szCs w:val="24"/>
          <w14:ligatures w14:val="none"/>
        </w:rPr>
      </w:pPr>
      <w:r w:rsidRPr="006264B5">
        <w:rPr>
          <w:rFonts w:ascii="Times New Roman" w:hAnsi="Times New Roman" w:cs="Times New Roman" w:eastAsiaTheme="minorEastAsia"/>
          <w:kern w:val="0"/>
          <w:sz w:val="24"/>
          <w:szCs w:val="24"/>
          <w14:ligatures w14:val="none"/>
        </w:rPr>
        <w:t>Įprastinėmis verslo sąlygomis kredito unija susiduria su galima pinigų srautų suderinamumo rizika. Unijos likvidumo rizikos valdymo tikslas - garantuoti, kad unija bus iki galo pajėgi vykdyti savo įsipareigojimus. Pagrindiniai likvidumo rizikos elementai apima unijos valdybos patvirtintą informavimo sistemą, likvidumo valdymo kontrolę, finansinių šaltinių diversifikavimą, numatomų įsipareigojimų planavimą.</w:t>
      </w:r>
    </w:p>
    <w:p w:rsidRPr="006264B5" w:rsidR="006264B5" w:rsidP="006264B5" w:rsidRDefault="006264B5" w14:paraId="276C1895" w14:textId="6AE6F578">
      <w:pPr>
        <w:spacing w:after="0" w:line="240" w:lineRule="auto"/>
        <w:ind w:firstLine="731"/>
        <w:jc w:val="both"/>
        <w:rPr>
          <w:rFonts w:ascii="Times New Roman" w:hAnsi="Times New Roman" w:cs="Times New Roman" w:eastAsiaTheme="minorEastAsia"/>
          <w:kern w:val="0"/>
          <w:sz w:val="24"/>
          <w:szCs w:val="24"/>
          <w14:ligatures w14:val="none"/>
        </w:rPr>
      </w:pPr>
      <w:r w:rsidRPr="006264B5">
        <w:rPr>
          <w:rFonts w:ascii="Times New Roman" w:hAnsi="Times New Roman" w:cs="Times New Roman" w:eastAsiaTheme="minorEastAsia"/>
          <w:kern w:val="0"/>
          <w:sz w:val="24"/>
          <w:szCs w:val="24"/>
          <w14:ligatures w14:val="none"/>
        </w:rPr>
        <w:t>Unijos turto ir įsipareigojimų struktūra pagal terminus</w:t>
      </w:r>
    </w:p>
    <w:p w:rsidR="006264B5" w:rsidP="006264B5" w:rsidRDefault="006264B5" w14:paraId="78F7E2AB" w14:textId="70B1F6CC">
      <w:pPr>
        <w:spacing w:after="0" w:line="240" w:lineRule="auto"/>
        <w:ind w:firstLine="731"/>
        <w:jc w:val="both"/>
        <w:rPr>
          <w:rFonts w:ascii="Times New Roman" w:hAnsi="Times New Roman" w:cs="Times New Roman" w:eastAsiaTheme="minorEastAsia"/>
          <w:kern w:val="0"/>
          <w:sz w:val="24"/>
          <w:szCs w:val="24"/>
          <w14:ligatures w14:val="none"/>
        </w:rPr>
      </w:pPr>
      <w:r w:rsidRPr="006264B5">
        <w:rPr>
          <w:rFonts w:ascii="Times New Roman" w:hAnsi="Times New Roman" w:cs="Times New Roman" w:eastAsiaTheme="minorEastAsia"/>
          <w:kern w:val="0"/>
          <w:sz w:val="24"/>
          <w:szCs w:val="24"/>
          <w14:ligatures w14:val="none"/>
        </w:rPr>
        <w:t>202</w:t>
      </w:r>
      <w:r>
        <w:rPr>
          <w:rFonts w:ascii="Times New Roman" w:hAnsi="Times New Roman" w:cs="Times New Roman" w:eastAsiaTheme="minorEastAsia"/>
          <w:kern w:val="0"/>
          <w:sz w:val="24"/>
          <w:szCs w:val="24"/>
          <w14:ligatures w14:val="none"/>
        </w:rPr>
        <w:t>4</w:t>
      </w:r>
      <w:r w:rsidRPr="006264B5">
        <w:rPr>
          <w:rFonts w:ascii="Times New Roman" w:hAnsi="Times New Roman" w:cs="Times New Roman" w:eastAsiaTheme="minorEastAsia"/>
          <w:kern w:val="0"/>
          <w:sz w:val="24"/>
          <w:szCs w:val="24"/>
          <w14:ligatures w14:val="none"/>
        </w:rPr>
        <w:t>-12-31</w:t>
      </w:r>
    </w:p>
    <w:tbl>
      <w:tblPr>
        <w:tblW w:w="9374" w:type="dxa"/>
        <w:jc w:val="center"/>
        <w:tblLook w:val="04A0" w:firstRow="1" w:lastRow="0" w:firstColumn="1" w:lastColumn="0" w:noHBand="0" w:noVBand="1"/>
      </w:tblPr>
      <w:tblGrid>
        <w:gridCol w:w="4674"/>
        <w:gridCol w:w="940"/>
        <w:gridCol w:w="940"/>
        <w:gridCol w:w="940"/>
        <w:gridCol w:w="940"/>
        <w:gridCol w:w="940"/>
      </w:tblGrid>
      <w:tr w:rsidRPr="006264B5" w:rsidR="006264B5" w:rsidTr="2C08461E" w14:paraId="73EA31B7" w14:textId="77777777">
        <w:trPr>
          <w:trHeight w:val="432"/>
          <w:jc w:val="center"/>
        </w:trPr>
        <w:tc>
          <w:tcPr>
            <w:tcW w:w="4674"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6264B5" w:rsidR="006264B5" w:rsidP="006264B5" w:rsidRDefault="006264B5" w14:paraId="7A574260"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 </w:t>
            </w:r>
          </w:p>
        </w:tc>
        <w:tc>
          <w:tcPr>
            <w:tcW w:w="940" w:type="dxa"/>
            <w:tcBorders>
              <w:top w:val="single" w:color="auto" w:sz="4" w:space="0"/>
              <w:left w:val="nil"/>
              <w:bottom w:val="single" w:color="auto" w:sz="4" w:space="0"/>
              <w:right w:val="single" w:color="auto" w:sz="4" w:space="0"/>
            </w:tcBorders>
            <w:shd w:val="clear" w:color="auto" w:fill="auto"/>
            <w:tcMar/>
            <w:vAlign w:val="bottom"/>
            <w:hideMark/>
          </w:tcPr>
          <w:p w:rsidRPr="006264B5" w:rsidR="006264B5" w:rsidP="006264B5" w:rsidRDefault="006264B5" w14:paraId="009A4601"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Iki 3 mėn.</w:t>
            </w:r>
          </w:p>
        </w:tc>
        <w:tc>
          <w:tcPr>
            <w:tcW w:w="940" w:type="dxa"/>
            <w:tcBorders>
              <w:top w:val="single" w:color="auto" w:sz="4" w:space="0"/>
              <w:left w:val="nil"/>
              <w:bottom w:val="single" w:color="auto" w:sz="4" w:space="0"/>
              <w:right w:val="single" w:color="auto" w:sz="4" w:space="0"/>
            </w:tcBorders>
            <w:shd w:val="clear" w:color="auto" w:fill="auto"/>
            <w:tcMar/>
            <w:vAlign w:val="bottom"/>
            <w:hideMark/>
          </w:tcPr>
          <w:p w:rsidRPr="006264B5" w:rsidR="006264B5" w:rsidP="006264B5" w:rsidRDefault="006264B5" w14:paraId="397C41D8" w14:textId="5E088A4C">
            <w:pPr>
              <w:spacing w:after="0" w:line="240" w:lineRule="auto"/>
              <w:rPr>
                <w:rFonts w:ascii="Times New Roman" w:hAnsi="Times New Roman" w:eastAsia="Times New Roman" w:cs="Times New Roman"/>
                <w:color w:val="000000"/>
                <w:kern w:val="0"/>
                <w:sz w:val="20"/>
                <w:szCs w:val="20"/>
                <w:lang w:eastAsia="lt-LT"/>
                <w14:ligatures w14:val="none"/>
              </w:rPr>
            </w:pPr>
            <w:r w:rsidRPr="006264B5" w:rsidR="006264B5">
              <w:rPr>
                <w:rFonts w:ascii="Times New Roman" w:hAnsi="Times New Roman" w:eastAsia="Times New Roman" w:cs="Times New Roman"/>
                <w:color w:val="000000"/>
                <w:kern w:val="0"/>
                <w:sz w:val="20"/>
                <w:szCs w:val="20"/>
                <w:lang w:eastAsia="lt-LT"/>
                <w14:ligatures w14:val="none"/>
              </w:rPr>
              <w:t xml:space="preserve">Nuo 3 </w:t>
            </w:r>
            <w:r w:rsidRPr="006264B5" w:rsidR="006264B5">
              <w:rPr>
                <w:rFonts w:ascii="Times New Roman" w:hAnsi="Times New Roman" w:eastAsia="Times New Roman" w:cs="Times New Roman"/>
                <w:color w:val="000000"/>
                <w:kern w:val="0"/>
                <w:sz w:val="20"/>
                <w:szCs w:val="20"/>
                <w:lang w:eastAsia="lt-LT"/>
                <w14:ligatures w14:val="none"/>
              </w:rPr>
              <w:t>mėn</w:t>
            </w:r>
            <w:r w:rsidRPr="006264B5" w:rsidR="718992CD">
              <w:rPr>
                <w:rFonts w:ascii="Times New Roman" w:hAnsi="Times New Roman" w:eastAsia="Times New Roman" w:cs="Times New Roman"/>
                <w:color w:val="000000"/>
                <w:kern w:val="0"/>
                <w:sz w:val="20"/>
                <w:szCs w:val="20"/>
                <w:lang w:eastAsia="lt-LT"/>
                <w14:ligatures w14:val="none"/>
              </w:rPr>
              <w:t>.</w:t>
            </w:r>
            <w:r w:rsidRPr="006264B5" w:rsidR="006264B5">
              <w:rPr>
                <w:rFonts w:ascii="Times New Roman" w:hAnsi="Times New Roman" w:eastAsia="Times New Roman" w:cs="Times New Roman"/>
                <w:color w:val="000000"/>
                <w:kern w:val="0"/>
                <w:sz w:val="20"/>
                <w:szCs w:val="20"/>
                <w:lang w:eastAsia="lt-LT"/>
                <w14:ligatures w14:val="none"/>
              </w:rPr>
              <w:t xml:space="preserve"> iki 1 metų</w:t>
            </w:r>
          </w:p>
        </w:tc>
        <w:tc>
          <w:tcPr>
            <w:tcW w:w="940" w:type="dxa"/>
            <w:tcBorders>
              <w:top w:val="single" w:color="auto" w:sz="4" w:space="0"/>
              <w:left w:val="nil"/>
              <w:bottom w:val="single" w:color="auto" w:sz="4" w:space="0"/>
              <w:right w:val="single" w:color="auto" w:sz="4" w:space="0"/>
            </w:tcBorders>
            <w:shd w:val="clear" w:color="auto" w:fill="auto"/>
            <w:tcMar/>
            <w:vAlign w:val="bottom"/>
            <w:hideMark/>
          </w:tcPr>
          <w:p w:rsidRPr="006264B5" w:rsidR="006264B5" w:rsidP="006264B5" w:rsidRDefault="006264B5" w14:paraId="6EF6DF1F"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Nuo 3 iki 5 metų</w:t>
            </w:r>
          </w:p>
        </w:tc>
        <w:tc>
          <w:tcPr>
            <w:tcW w:w="940" w:type="dxa"/>
            <w:tcBorders>
              <w:top w:val="single" w:color="auto" w:sz="4" w:space="0"/>
              <w:left w:val="nil"/>
              <w:bottom w:val="single" w:color="auto" w:sz="4" w:space="0"/>
              <w:right w:val="single" w:color="auto" w:sz="4" w:space="0"/>
            </w:tcBorders>
            <w:shd w:val="clear" w:color="auto" w:fill="auto"/>
            <w:tcMar/>
            <w:vAlign w:val="bottom"/>
            <w:hideMark/>
          </w:tcPr>
          <w:p w:rsidRPr="006264B5" w:rsidR="006264B5" w:rsidP="006264B5" w:rsidRDefault="006264B5" w14:paraId="0FDAA3E6"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Ilgiau kaip 5 metai</w:t>
            </w:r>
          </w:p>
        </w:tc>
        <w:tc>
          <w:tcPr>
            <w:tcW w:w="940" w:type="dxa"/>
            <w:tcBorders>
              <w:top w:val="single" w:color="auto" w:sz="4" w:space="0"/>
              <w:left w:val="nil"/>
              <w:bottom w:val="single" w:color="auto" w:sz="4" w:space="0"/>
              <w:right w:val="single" w:color="auto" w:sz="4" w:space="0"/>
            </w:tcBorders>
            <w:shd w:val="clear" w:color="auto" w:fill="auto"/>
            <w:tcMar/>
            <w:vAlign w:val="bottom"/>
            <w:hideMark/>
          </w:tcPr>
          <w:p w:rsidRPr="006264B5" w:rsidR="006264B5" w:rsidP="006264B5" w:rsidRDefault="006264B5" w14:paraId="51CE56F1"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Viso</w:t>
            </w:r>
          </w:p>
        </w:tc>
      </w:tr>
      <w:tr w:rsidRPr="006264B5" w:rsidR="006264B5" w:rsidTr="2C08461E" w14:paraId="4CF3BBEE" w14:textId="77777777">
        <w:trPr>
          <w:trHeight w:val="288"/>
          <w:jc w:val="center"/>
        </w:trPr>
        <w:tc>
          <w:tcPr>
            <w:tcW w:w="4674"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6264B5" w:rsidR="006264B5" w:rsidP="006264B5" w:rsidRDefault="006264B5" w14:paraId="7A823555"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Turtas</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704507D2"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602,03</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2349EC91"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612,17</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66053218"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612,79</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705F9E21"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883,35</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1F4248E8"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2710,34</w:t>
            </w:r>
          </w:p>
        </w:tc>
      </w:tr>
      <w:tr w:rsidRPr="006264B5" w:rsidR="006264B5" w:rsidTr="2C08461E" w14:paraId="0A3F2169" w14:textId="77777777">
        <w:trPr>
          <w:trHeight w:val="288"/>
          <w:jc w:val="center"/>
        </w:trPr>
        <w:tc>
          <w:tcPr>
            <w:tcW w:w="4674" w:type="dxa"/>
            <w:tcBorders>
              <w:top w:val="single" w:color="auto" w:sz="4" w:space="0"/>
              <w:left w:val="single" w:color="auto" w:sz="4" w:space="0"/>
              <w:bottom w:val="single" w:color="auto" w:sz="4" w:space="0"/>
              <w:right w:val="single" w:color="auto" w:sz="4" w:space="0"/>
            </w:tcBorders>
            <w:shd w:val="clear" w:color="auto" w:fill="auto"/>
            <w:tcMar/>
            <w:vAlign w:val="bottom"/>
            <w:hideMark/>
          </w:tcPr>
          <w:p w:rsidRPr="006264B5" w:rsidR="006264B5" w:rsidP="006264B5" w:rsidRDefault="006264B5" w14:paraId="3D7D7686"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Įsipareigojimai, kapitalas ir rezervai</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1138BD16"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1030,1</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48BAB6A1"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1101,68</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3DFD1CD3"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399,76</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3247986E"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178,8</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7FAF7C43"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2710,34</w:t>
            </w:r>
          </w:p>
        </w:tc>
      </w:tr>
      <w:tr w:rsidRPr="006264B5" w:rsidR="006264B5" w:rsidTr="2C08461E" w14:paraId="38BF2DDD" w14:textId="77777777">
        <w:trPr>
          <w:trHeight w:val="492"/>
          <w:jc w:val="center"/>
        </w:trPr>
        <w:tc>
          <w:tcPr>
            <w:tcW w:w="4674" w:type="dxa"/>
            <w:tcBorders>
              <w:top w:val="single" w:color="auto" w:sz="4" w:space="0"/>
              <w:left w:val="single" w:color="auto" w:sz="4" w:space="0"/>
              <w:bottom w:val="single" w:color="auto" w:sz="4" w:space="0"/>
              <w:right w:val="single" w:color="auto" w:sz="4" w:space="0"/>
            </w:tcBorders>
            <w:shd w:val="clear" w:color="auto" w:fill="auto"/>
            <w:tcMar/>
            <w:vAlign w:val="bottom"/>
            <w:hideMark/>
          </w:tcPr>
          <w:p w:rsidRPr="006264B5" w:rsidR="006264B5" w:rsidP="006264B5" w:rsidRDefault="006264B5" w14:paraId="32F1716B"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Skirtumas tarp turto ir įsipareigojimų , kapitalų, rezervų</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7398D927"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-428,07</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49CFB1B7"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-489,51</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3FE19FC2"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213,03</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4DBAACFE"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704,55</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0D8B6C1C" w14:textId="316FAC2F">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6264B5" w:rsidR="006264B5" w:rsidTr="2C08461E" w14:paraId="30FB447D" w14:textId="77777777">
        <w:trPr>
          <w:trHeight w:val="288"/>
          <w:jc w:val="center"/>
        </w:trPr>
        <w:tc>
          <w:tcPr>
            <w:tcW w:w="4674" w:type="dxa"/>
            <w:tcBorders>
              <w:top w:val="single" w:color="auto" w:sz="4" w:space="0"/>
              <w:left w:val="single" w:color="auto" w:sz="4" w:space="0"/>
              <w:bottom w:val="single" w:color="auto" w:sz="4" w:space="0"/>
              <w:right w:val="single" w:color="auto" w:sz="4" w:space="0"/>
            </w:tcBorders>
            <w:shd w:val="clear" w:color="auto" w:fill="auto"/>
            <w:tcMar/>
            <w:vAlign w:val="bottom"/>
            <w:hideMark/>
          </w:tcPr>
          <w:p w:rsidRPr="006264B5" w:rsidR="006264B5" w:rsidP="006264B5" w:rsidRDefault="006264B5" w14:paraId="194F39E6"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Likvidus turtas</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0F6CF264" w14:textId="242D559A">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619BA4E4" w14:textId="7A39B634">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2B11B25F" w14:textId="130FF11D">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60F49D6F" w14:textId="65A1A1B3">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23488AA3"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542,51</w:t>
            </w:r>
          </w:p>
        </w:tc>
      </w:tr>
      <w:tr w:rsidRPr="006264B5" w:rsidR="006264B5" w:rsidTr="2C08461E" w14:paraId="23197B15" w14:textId="77777777">
        <w:trPr>
          <w:trHeight w:val="288"/>
          <w:jc w:val="center"/>
        </w:trPr>
        <w:tc>
          <w:tcPr>
            <w:tcW w:w="4674" w:type="dxa"/>
            <w:tcBorders>
              <w:top w:val="single" w:color="auto" w:sz="4" w:space="0"/>
              <w:left w:val="single" w:color="auto" w:sz="4" w:space="0"/>
              <w:bottom w:val="single" w:color="auto" w:sz="4" w:space="0"/>
              <w:right w:val="single" w:color="auto" w:sz="4" w:space="0"/>
            </w:tcBorders>
            <w:shd w:val="clear" w:color="auto" w:fill="auto"/>
            <w:tcMar/>
            <w:vAlign w:val="bottom"/>
            <w:hideMark/>
          </w:tcPr>
          <w:p w:rsidRPr="006264B5" w:rsidR="006264B5" w:rsidP="006264B5" w:rsidRDefault="006264B5" w14:paraId="327F4EDF"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lastRenderedPageBreak/>
              <w:t>Grynasis netenkamas pinigų srautas</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59018439" w14:textId="04C54AC4">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2A3A55ED" w14:textId="1FD1E28C">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1AFF290F" w14:textId="51ECE82E">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49D6F49F" w14:textId="089405F4">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56735F3D"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209,97</w:t>
            </w:r>
          </w:p>
        </w:tc>
      </w:tr>
      <w:tr w:rsidRPr="006264B5" w:rsidR="006264B5" w:rsidTr="2C08461E" w14:paraId="734CB5C1" w14:textId="77777777">
        <w:trPr>
          <w:trHeight w:val="288"/>
          <w:jc w:val="center"/>
        </w:trPr>
        <w:tc>
          <w:tcPr>
            <w:tcW w:w="4674" w:type="dxa"/>
            <w:tcBorders>
              <w:top w:val="single" w:color="auto" w:sz="4" w:space="0"/>
              <w:left w:val="single" w:color="auto" w:sz="4" w:space="0"/>
              <w:bottom w:val="single" w:color="auto" w:sz="4" w:space="0"/>
              <w:right w:val="single" w:color="auto" w:sz="4" w:space="0"/>
            </w:tcBorders>
            <w:shd w:val="clear" w:color="auto" w:fill="auto"/>
            <w:tcMar/>
            <w:vAlign w:val="bottom"/>
            <w:hideMark/>
          </w:tcPr>
          <w:p w:rsidRPr="006264B5" w:rsidR="006264B5" w:rsidP="006264B5" w:rsidRDefault="006264B5" w14:paraId="239398E4"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Likvidumo rodiklis, proc.</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705D2882" w14:textId="31B521EE">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40E80095" w14:textId="0CE37B76">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1F6B29A0" w14:textId="0E0402BC">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6D289C44" w14:textId="4AE9A7DC">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49FFBEEF"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270,79</w:t>
            </w:r>
          </w:p>
        </w:tc>
      </w:tr>
    </w:tbl>
    <w:p w:rsidR="006264B5" w:rsidP="006264B5" w:rsidRDefault="006264B5" w14:paraId="5927C7DC" w14:textId="7D36906B">
      <w:pPr>
        <w:spacing w:after="0" w:line="240" w:lineRule="auto"/>
        <w:ind w:firstLine="731"/>
        <w:jc w:val="both"/>
        <w:rPr>
          <w:rFonts w:ascii="Times New Roman" w:hAnsi="Times New Roman" w:cs="Times New Roman" w:eastAsiaTheme="minorEastAsia"/>
          <w:kern w:val="0"/>
          <w:sz w:val="24"/>
          <w:szCs w:val="24"/>
          <w14:ligatures w14:val="none"/>
        </w:rPr>
      </w:pPr>
      <w:r>
        <w:rPr>
          <w:rFonts w:ascii="Times New Roman" w:hAnsi="Times New Roman" w:cs="Times New Roman" w:eastAsiaTheme="minorEastAsia"/>
          <w:kern w:val="0"/>
          <w:sz w:val="24"/>
          <w:szCs w:val="24"/>
          <w14:ligatures w14:val="none"/>
        </w:rPr>
        <w:t>2023-12-31</w:t>
      </w:r>
    </w:p>
    <w:tbl>
      <w:tblPr>
        <w:tblW w:w="9379" w:type="dxa"/>
        <w:jc w:val="center"/>
        <w:tblLook w:val="04A0" w:firstRow="1" w:lastRow="0" w:firstColumn="1" w:lastColumn="0" w:noHBand="0" w:noVBand="1"/>
      </w:tblPr>
      <w:tblGrid>
        <w:gridCol w:w="4537"/>
        <w:gridCol w:w="1082"/>
        <w:gridCol w:w="940"/>
        <w:gridCol w:w="940"/>
        <w:gridCol w:w="940"/>
        <w:gridCol w:w="940"/>
      </w:tblGrid>
      <w:tr w:rsidRPr="006264B5" w:rsidR="006264B5" w:rsidTr="2C08461E" w14:paraId="5C06AD7D" w14:textId="77777777">
        <w:trPr>
          <w:trHeight w:val="432"/>
          <w:jc w:val="center"/>
        </w:trPr>
        <w:tc>
          <w:tcPr>
            <w:tcW w:w="4537"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6264B5" w:rsidR="006264B5" w:rsidP="006264B5" w:rsidRDefault="006264B5" w14:paraId="68535991"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 </w:t>
            </w:r>
          </w:p>
        </w:tc>
        <w:tc>
          <w:tcPr>
            <w:tcW w:w="1082" w:type="dxa"/>
            <w:tcBorders>
              <w:top w:val="single" w:color="auto" w:sz="4" w:space="0"/>
              <w:left w:val="nil"/>
              <w:bottom w:val="single" w:color="auto" w:sz="4" w:space="0"/>
              <w:right w:val="single" w:color="auto" w:sz="4" w:space="0"/>
            </w:tcBorders>
            <w:shd w:val="clear" w:color="auto" w:fill="auto"/>
            <w:tcMar/>
            <w:vAlign w:val="bottom"/>
            <w:hideMark/>
          </w:tcPr>
          <w:p w:rsidRPr="006264B5" w:rsidR="006264B5" w:rsidP="006264B5" w:rsidRDefault="006264B5" w14:paraId="60A002EA"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Iki 3 mėn.</w:t>
            </w:r>
          </w:p>
        </w:tc>
        <w:tc>
          <w:tcPr>
            <w:tcW w:w="940" w:type="dxa"/>
            <w:tcBorders>
              <w:top w:val="single" w:color="auto" w:sz="4" w:space="0"/>
              <w:left w:val="nil"/>
              <w:bottom w:val="single" w:color="auto" w:sz="4" w:space="0"/>
              <w:right w:val="single" w:color="auto" w:sz="4" w:space="0"/>
            </w:tcBorders>
            <w:shd w:val="clear" w:color="auto" w:fill="auto"/>
            <w:tcMar/>
            <w:vAlign w:val="bottom"/>
            <w:hideMark/>
          </w:tcPr>
          <w:p w:rsidRPr="006264B5" w:rsidR="006264B5" w:rsidP="006264B5" w:rsidRDefault="006264B5" w14:paraId="759CB2C8" w14:textId="5937E01E">
            <w:pPr>
              <w:spacing w:after="0" w:line="240" w:lineRule="auto"/>
              <w:rPr>
                <w:rFonts w:ascii="Times New Roman" w:hAnsi="Times New Roman" w:eastAsia="Times New Roman" w:cs="Times New Roman"/>
                <w:color w:val="000000"/>
                <w:kern w:val="0"/>
                <w:sz w:val="20"/>
                <w:szCs w:val="20"/>
                <w:lang w:eastAsia="lt-LT"/>
                <w14:ligatures w14:val="none"/>
              </w:rPr>
            </w:pPr>
            <w:r w:rsidRPr="006264B5" w:rsidR="006264B5">
              <w:rPr>
                <w:rFonts w:ascii="Times New Roman" w:hAnsi="Times New Roman" w:eastAsia="Times New Roman" w:cs="Times New Roman"/>
                <w:color w:val="000000"/>
                <w:kern w:val="0"/>
                <w:sz w:val="20"/>
                <w:szCs w:val="20"/>
                <w:lang w:eastAsia="lt-LT"/>
                <w14:ligatures w14:val="none"/>
              </w:rPr>
              <w:t xml:space="preserve">Nuo 3 </w:t>
            </w:r>
            <w:r w:rsidRPr="006264B5" w:rsidR="006264B5">
              <w:rPr>
                <w:rFonts w:ascii="Times New Roman" w:hAnsi="Times New Roman" w:eastAsia="Times New Roman" w:cs="Times New Roman"/>
                <w:color w:val="000000"/>
                <w:kern w:val="0"/>
                <w:sz w:val="20"/>
                <w:szCs w:val="20"/>
                <w:lang w:eastAsia="lt-LT"/>
                <w14:ligatures w14:val="none"/>
              </w:rPr>
              <w:t>mėn</w:t>
            </w:r>
            <w:r w:rsidRPr="006264B5" w:rsidR="57BBB2EB">
              <w:rPr>
                <w:rFonts w:ascii="Times New Roman" w:hAnsi="Times New Roman" w:eastAsia="Times New Roman" w:cs="Times New Roman"/>
                <w:color w:val="000000"/>
                <w:kern w:val="0"/>
                <w:sz w:val="20"/>
                <w:szCs w:val="20"/>
                <w:lang w:eastAsia="lt-LT"/>
                <w14:ligatures w14:val="none"/>
              </w:rPr>
              <w:t>.</w:t>
            </w:r>
            <w:r w:rsidRPr="006264B5" w:rsidR="006264B5">
              <w:rPr>
                <w:rFonts w:ascii="Times New Roman" w:hAnsi="Times New Roman" w:eastAsia="Times New Roman" w:cs="Times New Roman"/>
                <w:color w:val="000000"/>
                <w:kern w:val="0"/>
                <w:sz w:val="20"/>
                <w:szCs w:val="20"/>
                <w:lang w:eastAsia="lt-LT"/>
                <w14:ligatures w14:val="none"/>
              </w:rPr>
              <w:t xml:space="preserve"> iki 1 metų</w:t>
            </w:r>
          </w:p>
        </w:tc>
        <w:tc>
          <w:tcPr>
            <w:tcW w:w="940" w:type="dxa"/>
            <w:tcBorders>
              <w:top w:val="single" w:color="auto" w:sz="4" w:space="0"/>
              <w:left w:val="nil"/>
              <w:bottom w:val="single" w:color="auto" w:sz="4" w:space="0"/>
              <w:right w:val="single" w:color="auto" w:sz="4" w:space="0"/>
            </w:tcBorders>
            <w:shd w:val="clear" w:color="auto" w:fill="auto"/>
            <w:tcMar/>
            <w:vAlign w:val="bottom"/>
            <w:hideMark/>
          </w:tcPr>
          <w:p w:rsidRPr="006264B5" w:rsidR="006264B5" w:rsidP="006264B5" w:rsidRDefault="006264B5" w14:paraId="17839274"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Nuo 3 iki 5 metų</w:t>
            </w:r>
          </w:p>
        </w:tc>
        <w:tc>
          <w:tcPr>
            <w:tcW w:w="940" w:type="dxa"/>
            <w:tcBorders>
              <w:top w:val="single" w:color="auto" w:sz="4" w:space="0"/>
              <w:left w:val="nil"/>
              <w:bottom w:val="single" w:color="auto" w:sz="4" w:space="0"/>
              <w:right w:val="single" w:color="auto" w:sz="4" w:space="0"/>
            </w:tcBorders>
            <w:shd w:val="clear" w:color="auto" w:fill="auto"/>
            <w:tcMar/>
            <w:vAlign w:val="bottom"/>
            <w:hideMark/>
          </w:tcPr>
          <w:p w:rsidRPr="006264B5" w:rsidR="006264B5" w:rsidP="006264B5" w:rsidRDefault="006264B5" w14:paraId="2D961FEB"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Ilgiau kaip 5 metai</w:t>
            </w:r>
          </w:p>
        </w:tc>
        <w:tc>
          <w:tcPr>
            <w:tcW w:w="940" w:type="dxa"/>
            <w:tcBorders>
              <w:top w:val="single" w:color="auto" w:sz="4" w:space="0"/>
              <w:left w:val="nil"/>
              <w:bottom w:val="single" w:color="auto" w:sz="4" w:space="0"/>
              <w:right w:val="single" w:color="auto" w:sz="4" w:space="0"/>
            </w:tcBorders>
            <w:shd w:val="clear" w:color="auto" w:fill="auto"/>
            <w:tcMar/>
            <w:vAlign w:val="bottom"/>
            <w:hideMark/>
          </w:tcPr>
          <w:p w:rsidRPr="006264B5" w:rsidR="006264B5" w:rsidP="006264B5" w:rsidRDefault="006264B5" w14:paraId="7353418D"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Viso</w:t>
            </w:r>
          </w:p>
        </w:tc>
      </w:tr>
      <w:tr w:rsidRPr="006264B5" w:rsidR="006264B5" w:rsidTr="2C08461E" w14:paraId="4F9240F9" w14:textId="77777777">
        <w:trPr>
          <w:trHeight w:val="288"/>
          <w:jc w:val="center"/>
        </w:trPr>
        <w:tc>
          <w:tcPr>
            <w:tcW w:w="4537"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6264B5" w:rsidR="006264B5" w:rsidP="006264B5" w:rsidRDefault="006264B5" w14:paraId="073A8A93"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Turtas</w:t>
            </w:r>
          </w:p>
        </w:tc>
        <w:tc>
          <w:tcPr>
            <w:tcW w:w="1082"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6BE2EE09"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575,85</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7BD2B7CB"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566,54</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5DE1CF92"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614,33</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3AE4F260"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893,37</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7C331AA6"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2650,09</w:t>
            </w:r>
          </w:p>
        </w:tc>
      </w:tr>
      <w:tr w:rsidRPr="006264B5" w:rsidR="006264B5" w:rsidTr="2C08461E" w14:paraId="7A27C037" w14:textId="77777777">
        <w:trPr>
          <w:trHeight w:val="288"/>
          <w:jc w:val="center"/>
        </w:trPr>
        <w:tc>
          <w:tcPr>
            <w:tcW w:w="4537" w:type="dxa"/>
            <w:tcBorders>
              <w:top w:val="single" w:color="auto" w:sz="4" w:space="0"/>
              <w:left w:val="single" w:color="auto" w:sz="4" w:space="0"/>
              <w:bottom w:val="single" w:color="auto" w:sz="4" w:space="0"/>
              <w:right w:val="single" w:color="auto" w:sz="4" w:space="0"/>
            </w:tcBorders>
            <w:shd w:val="clear" w:color="auto" w:fill="auto"/>
            <w:tcMar/>
            <w:vAlign w:val="bottom"/>
            <w:hideMark/>
          </w:tcPr>
          <w:p w:rsidRPr="006264B5" w:rsidR="006264B5" w:rsidP="006264B5" w:rsidRDefault="006264B5" w14:paraId="38D3753D"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Įsipareigojimai, kapitalas ir rezervai</w:t>
            </w:r>
          </w:p>
        </w:tc>
        <w:tc>
          <w:tcPr>
            <w:tcW w:w="1082"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23456467"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1178,14</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38298295"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910,98</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2B836CB1"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373,52</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6BED7E9E"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187,45</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111F55B5"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2650,09</w:t>
            </w:r>
          </w:p>
        </w:tc>
      </w:tr>
      <w:tr w:rsidRPr="006264B5" w:rsidR="006264B5" w:rsidTr="2C08461E" w14:paraId="2AE8DBC2" w14:textId="77777777">
        <w:trPr>
          <w:trHeight w:val="516"/>
          <w:jc w:val="center"/>
        </w:trPr>
        <w:tc>
          <w:tcPr>
            <w:tcW w:w="4537" w:type="dxa"/>
            <w:tcBorders>
              <w:top w:val="single" w:color="auto" w:sz="4" w:space="0"/>
              <w:left w:val="single" w:color="auto" w:sz="4" w:space="0"/>
              <w:bottom w:val="single" w:color="auto" w:sz="4" w:space="0"/>
              <w:right w:val="single" w:color="auto" w:sz="4" w:space="0"/>
            </w:tcBorders>
            <w:shd w:val="clear" w:color="auto" w:fill="auto"/>
            <w:tcMar/>
            <w:vAlign w:val="bottom"/>
            <w:hideMark/>
          </w:tcPr>
          <w:p w:rsidRPr="006264B5" w:rsidR="006264B5" w:rsidP="006264B5" w:rsidRDefault="006264B5" w14:paraId="6205F869"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Skirtumas tarp turto ir įsipareigojimų , kapitalų, rezervų</w:t>
            </w:r>
          </w:p>
        </w:tc>
        <w:tc>
          <w:tcPr>
            <w:tcW w:w="1082"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1A17CCDB"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-602,29</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1E1AB8F0"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-344,44</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02359EB1"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240,81</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5E15950F"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705,92</w:t>
            </w: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7D045975" w14:textId="00D97A4B">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6264B5" w:rsidR="006264B5" w:rsidTr="2C08461E" w14:paraId="6E726868" w14:textId="77777777">
        <w:trPr>
          <w:trHeight w:val="288"/>
          <w:jc w:val="center"/>
        </w:trPr>
        <w:tc>
          <w:tcPr>
            <w:tcW w:w="4537" w:type="dxa"/>
            <w:tcBorders>
              <w:top w:val="single" w:color="auto" w:sz="4" w:space="0"/>
              <w:left w:val="single" w:color="auto" w:sz="4" w:space="0"/>
              <w:bottom w:val="single" w:color="auto" w:sz="4" w:space="0"/>
              <w:right w:val="single" w:color="auto" w:sz="4" w:space="0"/>
            </w:tcBorders>
            <w:shd w:val="clear" w:color="auto" w:fill="auto"/>
            <w:tcMar/>
            <w:vAlign w:val="bottom"/>
            <w:hideMark/>
          </w:tcPr>
          <w:p w:rsidRPr="006264B5" w:rsidR="006264B5" w:rsidP="006264B5" w:rsidRDefault="006264B5" w14:paraId="42437DDD"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Likvidus turtas</w:t>
            </w:r>
          </w:p>
        </w:tc>
        <w:tc>
          <w:tcPr>
            <w:tcW w:w="1082"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32405FB4" w14:textId="32353AC8">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6AA43CC0" w14:textId="3F1CD297">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39BB9314" w14:textId="4FC7B838">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6C062D5F" w14:textId="3BF317E8">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44077DD0"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366,75</w:t>
            </w:r>
          </w:p>
        </w:tc>
      </w:tr>
      <w:tr w:rsidRPr="006264B5" w:rsidR="006264B5" w:rsidTr="2C08461E" w14:paraId="0E64213B" w14:textId="77777777">
        <w:trPr>
          <w:trHeight w:val="288"/>
          <w:jc w:val="center"/>
        </w:trPr>
        <w:tc>
          <w:tcPr>
            <w:tcW w:w="4537" w:type="dxa"/>
            <w:tcBorders>
              <w:top w:val="single" w:color="auto" w:sz="4" w:space="0"/>
              <w:left w:val="single" w:color="auto" w:sz="4" w:space="0"/>
              <w:bottom w:val="single" w:color="auto" w:sz="4" w:space="0"/>
              <w:right w:val="single" w:color="auto" w:sz="4" w:space="0"/>
            </w:tcBorders>
            <w:shd w:val="clear" w:color="auto" w:fill="auto"/>
            <w:tcMar/>
            <w:vAlign w:val="bottom"/>
            <w:hideMark/>
          </w:tcPr>
          <w:p w:rsidRPr="006264B5" w:rsidR="006264B5" w:rsidP="006264B5" w:rsidRDefault="006264B5" w14:paraId="361C4170"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Grynasis netenkamas pinigų srautas</w:t>
            </w:r>
          </w:p>
        </w:tc>
        <w:tc>
          <w:tcPr>
            <w:tcW w:w="1082"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75072FA4" w14:textId="77E8F7C5">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2FBB8B22" w14:textId="3F762E43">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48D56833" w14:textId="33D9972F">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3E0B45FE" w14:textId="3D89AD8E">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5188F677"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81,5</w:t>
            </w:r>
          </w:p>
        </w:tc>
      </w:tr>
      <w:tr w:rsidRPr="006264B5" w:rsidR="006264B5" w:rsidTr="2C08461E" w14:paraId="35F2D267" w14:textId="77777777">
        <w:trPr>
          <w:trHeight w:val="288"/>
          <w:jc w:val="center"/>
        </w:trPr>
        <w:tc>
          <w:tcPr>
            <w:tcW w:w="4537" w:type="dxa"/>
            <w:tcBorders>
              <w:top w:val="single" w:color="auto" w:sz="4" w:space="0"/>
              <w:left w:val="single" w:color="auto" w:sz="4" w:space="0"/>
              <w:bottom w:val="single" w:color="auto" w:sz="4" w:space="0"/>
              <w:right w:val="single" w:color="auto" w:sz="4" w:space="0"/>
            </w:tcBorders>
            <w:shd w:val="clear" w:color="auto" w:fill="auto"/>
            <w:tcMar/>
            <w:vAlign w:val="bottom"/>
            <w:hideMark/>
          </w:tcPr>
          <w:p w:rsidRPr="006264B5" w:rsidR="006264B5" w:rsidP="006264B5" w:rsidRDefault="006264B5" w14:paraId="325B7A6C"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Likvidumo rodiklis, proc.</w:t>
            </w:r>
          </w:p>
        </w:tc>
        <w:tc>
          <w:tcPr>
            <w:tcW w:w="1082"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7A745E97" w14:textId="65D4055D">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5D5DD37F" w14:textId="11DEA664">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738786BA" w14:textId="25A2097F">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31487460" w14:textId="54530555">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940" w:type="dxa"/>
            <w:tcBorders>
              <w:top w:val="nil"/>
              <w:left w:val="nil"/>
              <w:bottom w:val="single" w:color="auto" w:sz="4" w:space="0"/>
              <w:right w:val="single" w:color="auto" w:sz="4" w:space="0"/>
            </w:tcBorders>
            <w:shd w:val="clear" w:color="auto" w:fill="auto"/>
            <w:noWrap/>
            <w:tcMar/>
            <w:vAlign w:val="bottom"/>
            <w:hideMark/>
          </w:tcPr>
          <w:p w:rsidRPr="006264B5" w:rsidR="006264B5" w:rsidP="006264B5" w:rsidRDefault="006264B5" w14:paraId="43A54271"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6264B5">
              <w:rPr>
                <w:rFonts w:ascii="Times New Roman" w:hAnsi="Times New Roman" w:eastAsia="Times New Roman" w:cs="Times New Roman"/>
                <w:color w:val="000000"/>
                <w:kern w:val="0"/>
                <w:sz w:val="20"/>
                <w:szCs w:val="20"/>
                <w:lang w:eastAsia="lt-LT"/>
                <w14:ligatures w14:val="none"/>
              </w:rPr>
              <w:t>450</w:t>
            </w:r>
          </w:p>
        </w:tc>
      </w:tr>
    </w:tbl>
    <w:p w:rsidR="00AB3616" w:rsidP="005F5350" w:rsidRDefault="00AB3616" w14:paraId="12E686A2" w14:textId="77777777">
      <w:pPr>
        <w:spacing w:after="0" w:line="240" w:lineRule="auto"/>
        <w:ind w:firstLine="731"/>
        <w:jc w:val="both"/>
        <w:rPr>
          <w:rFonts w:ascii="Times New Roman" w:hAnsi="Times New Roman" w:cs="Times New Roman" w:eastAsiaTheme="minorEastAsia"/>
          <w:b/>
          <w:bCs/>
          <w:kern w:val="0"/>
          <w:sz w:val="24"/>
          <w:szCs w:val="24"/>
          <w14:ligatures w14:val="none"/>
        </w:rPr>
      </w:pPr>
    </w:p>
    <w:p w:rsidRPr="005F5350" w:rsidR="005F5350" w:rsidP="005F5350" w:rsidRDefault="005F5350" w14:paraId="21DD3F1C" w14:textId="476543CA">
      <w:pPr>
        <w:spacing w:after="0" w:line="240" w:lineRule="auto"/>
        <w:ind w:firstLine="731"/>
        <w:jc w:val="both"/>
        <w:rPr>
          <w:rFonts w:ascii="Times New Roman" w:hAnsi="Times New Roman" w:cs="Times New Roman" w:eastAsiaTheme="minorEastAsia"/>
          <w:b/>
          <w:bCs/>
          <w:kern w:val="0"/>
          <w:sz w:val="24"/>
          <w:szCs w:val="24"/>
          <w14:ligatures w14:val="none"/>
        </w:rPr>
      </w:pPr>
      <w:r w:rsidRPr="005F5350">
        <w:rPr>
          <w:rFonts w:ascii="Times New Roman" w:hAnsi="Times New Roman" w:cs="Times New Roman" w:eastAsiaTheme="minorEastAsia"/>
          <w:b/>
          <w:bCs/>
          <w:kern w:val="0"/>
          <w:sz w:val="24"/>
          <w:szCs w:val="24"/>
          <w14:ligatures w14:val="none"/>
        </w:rPr>
        <w:t>20 Pastaba. Veiklos riziką ribojantys normatyvai, įstatymų atitikimas</w:t>
      </w:r>
    </w:p>
    <w:p w:rsidRPr="005F5350" w:rsidR="005F5350" w:rsidP="005F5350" w:rsidRDefault="005F5350" w14:paraId="3FCAE259" w14:textId="77777777">
      <w:pPr>
        <w:spacing w:after="0" w:line="240" w:lineRule="auto"/>
        <w:ind w:firstLine="731"/>
        <w:jc w:val="both"/>
        <w:rPr>
          <w:rFonts w:ascii="Times New Roman" w:hAnsi="Times New Roman" w:cs="Times New Roman" w:eastAsiaTheme="minorEastAsia"/>
          <w:kern w:val="0"/>
          <w:sz w:val="24"/>
          <w:szCs w:val="24"/>
          <w14:ligatures w14:val="none"/>
        </w:rPr>
      </w:pPr>
      <w:r w:rsidRPr="005F5350">
        <w:rPr>
          <w:rFonts w:ascii="Times New Roman" w:hAnsi="Times New Roman" w:cs="Times New Roman" w:eastAsiaTheme="minorEastAsia"/>
          <w:kern w:val="0"/>
          <w:sz w:val="24"/>
          <w:szCs w:val="24"/>
          <w14:ligatures w14:val="none"/>
        </w:rPr>
        <w:t>Unijos Lietuvos banko valdybos reikalavimu kasdien privalo vykdyti kapitalo pakankamumo, likvidumo, didžiausios paskolos sumos vienam skolininkui, didžiausios atviros pozicijos užsienio valiuta ir likvidumo normatyvus.</w:t>
      </w:r>
    </w:p>
    <w:tbl>
      <w:tblPr>
        <w:tblW w:w="9576" w:type="dxa"/>
        <w:jc w:val="center"/>
        <w:tblLook w:val="04A0" w:firstRow="1" w:lastRow="0" w:firstColumn="1" w:lastColumn="0" w:noHBand="0" w:noVBand="1"/>
      </w:tblPr>
      <w:tblGrid>
        <w:gridCol w:w="3156"/>
        <w:gridCol w:w="1480"/>
        <w:gridCol w:w="1800"/>
        <w:gridCol w:w="3140"/>
      </w:tblGrid>
      <w:tr w:rsidRPr="005F5350" w:rsidR="005F5350" w:rsidTr="005F5350" w14:paraId="1F1F4305" w14:textId="77777777">
        <w:trPr>
          <w:trHeight w:val="204"/>
          <w:jc w:val="center"/>
        </w:trPr>
        <w:tc>
          <w:tcPr>
            <w:tcW w:w="315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F5350" w:rsidR="005F5350" w:rsidP="005F5350" w:rsidRDefault="005F5350" w14:paraId="7760E716"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5F5350">
              <w:rPr>
                <w:rFonts w:ascii="Times New Roman" w:hAnsi="Times New Roman" w:eastAsia="Times New Roman" w:cs="Times New Roman"/>
                <w:b/>
                <w:bCs/>
                <w:color w:val="000000"/>
                <w:kern w:val="0"/>
                <w:sz w:val="20"/>
                <w:szCs w:val="20"/>
                <w:lang w:eastAsia="lt-LT"/>
                <w14:ligatures w14:val="none"/>
              </w:rPr>
              <w:t xml:space="preserve">Rodiklis </w:t>
            </w:r>
          </w:p>
        </w:tc>
        <w:tc>
          <w:tcPr>
            <w:tcW w:w="1480" w:type="dxa"/>
            <w:tcBorders>
              <w:top w:val="single" w:color="auto" w:sz="4" w:space="0"/>
              <w:left w:val="nil"/>
              <w:bottom w:val="single" w:color="auto" w:sz="4" w:space="0"/>
              <w:right w:val="single" w:color="auto" w:sz="4" w:space="0"/>
            </w:tcBorders>
            <w:shd w:val="clear" w:color="auto" w:fill="auto"/>
            <w:noWrap/>
            <w:vAlign w:val="center"/>
            <w:hideMark/>
          </w:tcPr>
          <w:p w:rsidRPr="005F5350" w:rsidR="005F5350" w:rsidP="005F5350" w:rsidRDefault="005F5350" w14:paraId="5B8E40A2"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5350">
              <w:rPr>
                <w:rFonts w:ascii="Times New Roman" w:hAnsi="Times New Roman" w:eastAsia="Times New Roman" w:cs="Times New Roman"/>
                <w:b/>
                <w:bCs/>
                <w:color w:val="000000"/>
                <w:kern w:val="0"/>
                <w:sz w:val="20"/>
                <w:szCs w:val="20"/>
                <w:lang w:eastAsia="lt-LT"/>
                <w14:ligatures w14:val="none"/>
              </w:rPr>
              <w:t>Finansiniai metai</w:t>
            </w:r>
          </w:p>
        </w:tc>
        <w:tc>
          <w:tcPr>
            <w:tcW w:w="1800" w:type="dxa"/>
            <w:tcBorders>
              <w:top w:val="single" w:color="auto" w:sz="4" w:space="0"/>
              <w:left w:val="nil"/>
              <w:bottom w:val="single" w:color="auto" w:sz="4" w:space="0"/>
              <w:right w:val="single" w:color="auto" w:sz="4" w:space="0"/>
            </w:tcBorders>
            <w:shd w:val="clear" w:color="auto" w:fill="auto"/>
            <w:noWrap/>
            <w:vAlign w:val="center"/>
            <w:hideMark/>
          </w:tcPr>
          <w:p w:rsidRPr="005F5350" w:rsidR="005F5350" w:rsidP="005F5350" w:rsidRDefault="005F5350" w14:paraId="7B527A9D"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5350">
              <w:rPr>
                <w:rFonts w:ascii="Times New Roman" w:hAnsi="Times New Roman" w:eastAsia="Times New Roman" w:cs="Times New Roman"/>
                <w:b/>
                <w:bCs/>
                <w:color w:val="000000"/>
                <w:kern w:val="0"/>
                <w:sz w:val="20"/>
                <w:szCs w:val="20"/>
                <w:lang w:eastAsia="lt-LT"/>
                <w14:ligatures w14:val="none"/>
              </w:rPr>
              <w:t>Praėję finansiniai metai</w:t>
            </w:r>
          </w:p>
        </w:tc>
        <w:tc>
          <w:tcPr>
            <w:tcW w:w="3140" w:type="dxa"/>
            <w:tcBorders>
              <w:top w:val="single" w:color="auto" w:sz="4" w:space="0"/>
              <w:left w:val="nil"/>
              <w:bottom w:val="single" w:color="auto" w:sz="4" w:space="0"/>
              <w:right w:val="single" w:color="auto" w:sz="4" w:space="0"/>
            </w:tcBorders>
            <w:shd w:val="clear" w:color="auto" w:fill="auto"/>
            <w:noWrap/>
            <w:vAlign w:val="bottom"/>
            <w:hideMark/>
          </w:tcPr>
          <w:p w:rsidRPr="005F5350" w:rsidR="005F5350" w:rsidP="005F5350" w:rsidRDefault="005F5350" w14:paraId="2636CB3A"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5F5350">
              <w:rPr>
                <w:rFonts w:ascii="Times New Roman" w:hAnsi="Times New Roman" w:eastAsia="Times New Roman" w:cs="Times New Roman"/>
                <w:b/>
                <w:bCs/>
                <w:color w:val="000000"/>
                <w:kern w:val="0"/>
                <w:sz w:val="20"/>
                <w:szCs w:val="20"/>
                <w:lang w:eastAsia="lt-LT"/>
                <w14:ligatures w14:val="none"/>
              </w:rPr>
              <w:t>Normatyvo dydis</w:t>
            </w:r>
          </w:p>
        </w:tc>
      </w:tr>
      <w:tr w:rsidRPr="005F5350" w:rsidR="005F5350" w:rsidTr="005F5350" w14:paraId="08387253" w14:textId="77777777">
        <w:trPr>
          <w:trHeight w:val="1104"/>
          <w:jc w:val="center"/>
        </w:trPr>
        <w:tc>
          <w:tcPr>
            <w:tcW w:w="3156" w:type="dxa"/>
            <w:tcBorders>
              <w:top w:val="nil"/>
              <w:left w:val="single" w:color="auto" w:sz="4" w:space="0"/>
              <w:bottom w:val="single" w:color="auto" w:sz="4" w:space="0"/>
              <w:right w:val="single" w:color="auto" w:sz="4" w:space="0"/>
            </w:tcBorders>
            <w:shd w:val="clear" w:color="auto" w:fill="auto"/>
            <w:vAlign w:val="center"/>
            <w:hideMark/>
          </w:tcPr>
          <w:p w:rsidRPr="005F5350" w:rsidR="005F5350" w:rsidP="005F5350" w:rsidRDefault="005F5350" w14:paraId="0D5ACD38"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Kapitalo pakankamumo normatyvas</w:t>
            </w:r>
          </w:p>
        </w:tc>
        <w:tc>
          <w:tcPr>
            <w:tcW w:w="1480" w:type="dxa"/>
            <w:tcBorders>
              <w:top w:val="nil"/>
              <w:left w:val="nil"/>
              <w:bottom w:val="single" w:color="auto" w:sz="4" w:space="0"/>
              <w:right w:val="single" w:color="auto" w:sz="4" w:space="0"/>
            </w:tcBorders>
            <w:shd w:val="clear" w:color="auto" w:fill="auto"/>
            <w:noWrap/>
            <w:vAlign w:val="center"/>
            <w:hideMark/>
          </w:tcPr>
          <w:p w:rsidRPr="005F5350" w:rsidR="005F5350" w:rsidP="005F5350" w:rsidRDefault="005F5350" w14:paraId="6F7F8BDF" w14:textId="7C3E3CA0">
            <w:pPr>
              <w:spacing w:after="0" w:line="240" w:lineRule="auto"/>
              <w:jc w:val="center"/>
              <w:rPr>
                <w:rFonts w:ascii="Times New Roman" w:hAnsi="Times New Roman" w:eastAsia="Times New Roman" w:cs="Times New Roman"/>
                <w:color w:val="000000"/>
                <w:kern w:val="0"/>
                <w:sz w:val="20"/>
                <w:szCs w:val="20"/>
                <w:lang w:val="en-US" w:eastAsia="lt-LT"/>
                <w14:ligatures w14:val="none"/>
              </w:rPr>
            </w:pPr>
            <w:r w:rsidRPr="005F5350">
              <w:rPr>
                <w:rFonts w:ascii="Times New Roman" w:hAnsi="Times New Roman" w:eastAsia="Times New Roman" w:cs="Times New Roman"/>
                <w:color w:val="000000"/>
                <w:kern w:val="0"/>
                <w:sz w:val="20"/>
                <w:szCs w:val="20"/>
                <w:lang w:eastAsia="lt-LT"/>
                <w14:ligatures w14:val="none"/>
              </w:rPr>
              <w:t>15,43</w:t>
            </w:r>
            <w:r>
              <w:rPr>
                <w:rFonts w:ascii="Times New Roman" w:hAnsi="Times New Roman" w:eastAsia="Times New Roman" w:cs="Times New Roman"/>
                <w:color w:val="000000"/>
                <w:kern w:val="0"/>
                <w:sz w:val="20"/>
                <w:szCs w:val="20"/>
                <w:lang w:val="en-US" w:eastAsia="lt-LT"/>
                <w14:ligatures w14:val="none"/>
              </w:rPr>
              <w:t>%</w:t>
            </w:r>
          </w:p>
        </w:tc>
        <w:tc>
          <w:tcPr>
            <w:tcW w:w="1800" w:type="dxa"/>
            <w:tcBorders>
              <w:top w:val="nil"/>
              <w:left w:val="nil"/>
              <w:bottom w:val="single" w:color="auto" w:sz="4" w:space="0"/>
              <w:right w:val="single" w:color="auto" w:sz="4" w:space="0"/>
            </w:tcBorders>
            <w:shd w:val="clear" w:color="auto" w:fill="auto"/>
            <w:noWrap/>
            <w:vAlign w:val="center"/>
            <w:hideMark/>
          </w:tcPr>
          <w:p w:rsidRPr="005F5350" w:rsidR="005F5350" w:rsidP="005F5350" w:rsidRDefault="005F5350" w14:paraId="0B25E280" w14:textId="7AA8BCA9">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15,61</w:t>
            </w:r>
            <w:r>
              <w:rPr>
                <w:rFonts w:ascii="Times New Roman" w:hAnsi="Times New Roman" w:eastAsia="Times New Roman" w:cs="Times New Roman"/>
                <w:color w:val="000000"/>
                <w:kern w:val="0"/>
                <w:sz w:val="20"/>
                <w:szCs w:val="20"/>
                <w:lang w:eastAsia="lt-LT"/>
                <w14:ligatures w14:val="none"/>
              </w:rPr>
              <w:t>%</w:t>
            </w:r>
          </w:p>
        </w:tc>
        <w:tc>
          <w:tcPr>
            <w:tcW w:w="3140" w:type="dxa"/>
            <w:tcBorders>
              <w:top w:val="nil"/>
              <w:left w:val="nil"/>
              <w:bottom w:val="single" w:color="auto" w:sz="4" w:space="0"/>
              <w:right w:val="single" w:color="auto" w:sz="4" w:space="0"/>
            </w:tcBorders>
            <w:shd w:val="clear" w:color="auto" w:fill="auto"/>
            <w:vAlign w:val="center"/>
            <w:hideMark/>
          </w:tcPr>
          <w:p w:rsidRPr="005F5350" w:rsidR="005F5350" w:rsidP="005F5350" w:rsidRDefault="005F5350" w14:paraId="476EFEF9"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 xml:space="preserve">kredito unijos perskaičiuoto kapitalo ir kredito rizikos, rinkos rizikos, atsiskaitymų rizikos, sandorio šalies kredito rizikos ir operacinės rizikos kapitalo poreikių sumos santykis ne mažesnis kaip </w:t>
            </w:r>
            <w:r w:rsidRPr="005F5350">
              <w:rPr>
                <w:rFonts w:ascii="Times New Roman" w:hAnsi="Times New Roman" w:eastAsia="Times New Roman" w:cs="Times New Roman"/>
                <w:color w:val="FF0000"/>
                <w:kern w:val="0"/>
                <w:sz w:val="20"/>
                <w:szCs w:val="20"/>
                <w:lang w:eastAsia="lt-LT"/>
                <w14:ligatures w14:val="none"/>
              </w:rPr>
              <w:t>10,5%</w:t>
            </w:r>
            <w:r w:rsidRPr="005F5350">
              <w:rPr>
                <w:rFonts w:ascii="Times New Roman" w:hAnsi="Times New Roman" w:eastAsia="Times New Roman" w:cs="Times New Roman"/>
                <w:color w:val="000000"/>
                <w:kern w:val="0"/>
                <w:sz w:val="20"/>
                <w:szCs w:val="20"/>
                <w:lang w:eastAsia="lt-LT"/>
                <w14:ligatures w14:val="none"/>
              </w:rPr>
              <w:t>*</w:t>
            </w:r>
          </w:p>
        </w:tc>
      </w:tr>
      <w:tr w:rsidRPr="005F5350" w:rsidR="005F5350" w:rsidTr="005F5350" w14:paraId="2E84C9D7" w14:textId="77777777">
        <w:trPr>
          <w:trHeight w:val="1050"/>
          <w:jc w:val="center"/>
        </w:trPr>
        <w:tc>
          <w:tcPr>
            <w:tcW w:w="3156" w:type="dxa"/>
            <w:tcBorders>
              <w:top w:val="nil"/>
              <w:left w:val="single" w:color="auto" w:sz="4" w:space="0"/>
              <w:bottom w:val="single" w:color="auto" w:sz="4" w:space="0"/>
              <w:right w:val="single" w:color="auto" w:sz="4" w:space="0"/>
            </w:tcBorders>
            <w:shd w:val="clear" w:color="auto" w:fill="auto"/>
            <w:vAlign w:val="center"/>
            <w:hideMark/>
          </w:tcPr>
          <w:p w:rsidRPr="005F5350" w:rsidR="005F5350" w:rsidP="005F5350" w:rsidRDefault="005F5350" w14:paraId="788681C9"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Likvidumo rodiklis</w:t>
            </w:r>
          </w:p>
        </w:tc>
        <w:tc>
          <w:tcPr>
            <w:tcW w:w="1480" w:type="dxa"/>
            <w:tcBorders>
              <w:top w:val="nil"/>
              <w:left w:val="nil"/>
              <w:bottom w:val="single" w:color="auto" w:sz="4" w:space="0"/>
              <w:right w:val="single" w:color="auto" w:sz="4" w:space="0"/>
            </w:tcBorders>
            <w:shd w:val="clear" w:color="auto" w:fill="auto"/>
            <w:noWrap/>
            <w:vAlign w:val="center"/>
            <w:hideMark/>
          </w:tcPr>
          <w:p w:rsidRPr="005F5350" w:rsidR="005F5350" w:rsidP="005F5350" w:rsidRDefault="005F5350" w14:paraId="5B2DFF98" w14:textId="08A5FE6F">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270,79</w:t>
            </w:r>
          </w:p>
        </w:tc>
        <w:tc>
          <w:tcPr>
            <w:tcW w:w="1800" w:type="dxa"/>
            <w:tcBorders>
              <w:top w:val="nil"/>
              <w:left w:val="nil"/>
              <w:bottom w:val="single" w:color="auto" w:sz="4" w:space="0"/>
              <w:right w:val="single" w:color="auto" w:sz="4" w:space="0"/>
            </w:tcBorders>
            <w:shd w:val="clear" w:color="auto" w:fill="auto"/>
            <w:noWrap/>
            <w:vAlign w:val="center"/>
            <w:hideMark/>
          </w:tcPr>
          <w:p w:rsidRPr="005F5350" w:rsidR="005F5350" w:rsidP="005F5350" w:rsidRDefault="005F5350" w14:paraId="0EB34290" w14:textId="631EAD55">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450</w:t>
            </w:r>
          </w:p>
        </w:tc>
        <w:tc>
          <w:tcPr>
            <w:tcW w:w="3140" w:type="dxa"/>
            <w:tcBorders>
              <w:top w:val="nil"/>
              <w:left w:val="nil"/>
              <w:bottom w:val="single" w:color="auto" w:sz="4" w:space="0"/>
              <w:right w:val="single" w:color="auto" w:sz="4" w:space="0"/>
            </w:tcBorders>
            <w:shd w:val="clear" w:color="auto" w:fill="auto"/>
            <w:vAlign w:val="center"/>
            <w:hideMark/>
          </w:tcPr>
          <w:p w:rsidRPr="005F5350" w:rsidR="005F5350" w:rsidP="005F5350" w:rsidRDefault="005F5350" w14:paraId="0E0D47B6"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kredito unijos likvidaus turto ir kredito unijos grynojo netenkamų pinigų srauto santykis ne mažesnis kaip 100 proc.</w:t>
            </w:r>
          </w:p>
        </w:tc>
      </w:tr>
      <w:tr w:rsidRPr="005F5350" w:rsidR="005F5350" w:rsidTr="005F5350" w14:paraId="71EBE12C" w14:textId="77777777">
        <w:trPr>
          <w:trHeight w:val="870"/>
          <w:jc w:val="center"/>
        </w:trPr>
        <w:tc>
          <w:tcPr>
            <w:tcW w:w="3156" w:type="dxa"/>
            <w:tcBorders>
              <w:top w:val="nil"/>
              <w:left w:val="single" w:color="auto" w:sz="4" w:space="0"/>
              <w:bottom w:val="single" w:color="auto" w:sz="4" w:space="0"/>
              <w:right w:val="single" w:color="auto" w:sz="4" w:space="0"/>
            </w:tcBorders>
            <w:shd w:val="clear" w:color="auto" w:fill="auto"/>
            <w:vAlign w:val="center"/>
            <w:hideMark/>
          </w:tcPr>
          <w:p w:rsidRPr="005F5350" w:rsidR="005F5350" w:rsidP="005F5350" w:rsidRDefault="005F5350" w14:paraId="374003D7"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Didžiausios paskolos sumos vienam skolininkui normatyvas</w:t>
            </w:r>
          </w:p>
        </w:tc>
        <w:tc>
          <w:tcPr>
            <w:tcW w:w="1480" w:type="dxa"/>
            <w:tcBorders>
              <w:top w:val="nil"/>
              <w:left w:val="nil"/>
              <w:bottom w:val="single" w:color="auto" w:sz="4" w:space="0"/>
              <w:right w:val="single" w:color="auto" w:sz="4" w:space="0"/>
            </w:tcBorders>
            <w:shd w:val="clear" w:color="auto" w:fill="auto"/>
            <w:noWrap/>
            <w:vAlign w:val="center"/>
            <w:hideMark/>
          </w:tcPr>
          <w:p w:rsidRPr="005F5350" w:rsidR="005F5350" w:rsidP="005F5350" w:rsidRDefault="005F5350" w14:paraId="2DE01491" w14:textId="135F88C9">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19,04</w:t>
            </w:r>
            <w:r>
              <w:rPr>
                <w:rFonts w:ascii="Times New Roman" w:hAnsi="Times New Roman" w:eastAsia="Times New Roman" w:cs="Times New Roman"/>
                <w:color w:val="000000"/>
                <w:kern w:val="0"/>
                <w:sz w:val="20"/>
                <w:szCs w:val="20"/>
                <w:lang w:eastAsia="lt-LT"/>
                <w14:ligatures w14:val="none"/>
              </w:rPr>
              <w:t>%</w:t>
            </w:r>
          </w:p>
        </w:tc>
        <w:tc>
          <w:tcPr>
            <w:tcW w:w="1800" w:type="dxa"/>
            <w:tcBorders>
              <w:top w:val="nil"/>
              <w:left w:val="nil"/>
              <w:bottom w:val="single" w:color="auto" w:sz="4" w:space="0"/>
              <w:right w:val="single" w:color="auto" w:sz="4" w:space="0"/>
            </w:tcBorders>
            <w:shd w:val="clear" w:color="auto" w:fill="auto"/>
            <w:noWrap/>
            <w:vAlign w:val="center"/>
            <w:hideMark/>
          </w:tcPr>
          <w:p w:rsidRPr="005F5350" w:rsidR="005F5350" w:rsidP="005F5350" w:rsidRDefault="005F5350" w14:paraId="0881C0C4" w14:textId="530F2FB4">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25</w:t>
            </w:r>
            <w:r>
              <w:rPr>
                <w:rFonts w:ascii="Times New Roman" w:hAnsi="Times New Roman" w:eastAsia="Times New Roman" w:cs="Times New Roman"/>
                <w:color w:val="000000"/>
                <w:kern w:val="0"/>
                <w:sz w:val="20"/>
                <w:szCs w:val="20"/>
                <w:lang w:eastAsia="lt-LT"/>
                <w14:ligatures w14:val="none"/>
              </w:rPr>
              <w:t>%</w:t>
            </w:r>
          </w:p>
        </w:tc>
        <w:tc>
          <w:tcPr>
            <w:tcW w:w="3140" w:type="dxa"/>
            <w:tcBorders>
              <w:top w:val="nil"/>
              <w:left w:val="nil"/>
              <w:bottom w:val="single" w:color="auto" w:sz="4" w:space="0"/>
              <w:right w:val="single" w:color="auto" w:sz="4" w:space="0"/>
            </w:tcBorders>
            <w:shd w:val="clear" w:color="auto" w:fill="auto"/>
            <w:vAlign w:val="center"/>
            <w:hideMark/>
          </w:tcPr>
          <w:p w:rsidRPr="005F5350" w:rsidR="005F5350" w:rsidP="005F5350" w:rsidRDefault="005F5350" w14:paraId="74CCDA9E"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paskolos suma vienam skolininkui neturi viršyti 25 proc. kredito unijos perskaičiuoto kapitalo</w:t>
            </w:r>
          </w:p>
        </w:tc>
      </w:tr>
      <w:tr w:rsidRPr="005F5350" w:rsidR="005F5350" w:rsidTr="005F5350" w14:paraId="1702A807" w14:textId="77777777">
        <w:trPr>
          <w:trHeight w:val="1815"/>
          <w:jc w:val="center"/>
        </w:trPr>
        <w:tc>
          <w:tcPr>
            <w:tcW w:w="3156" w:type="dxa"/>
            <w:tcBorders>
              <w:top w:val="nil"/>
              <w:left w:val="single" w:color="auto" w:sz="4" w:space="0"/>
              <w:bottom w:val="single" w:color="auto" w:sz="4" w:space="0"/>
              <w:right w:val="single" w:color="auto" w:sz="4" w:space="0"/>
            </w:tcBorders>
            <w:shd w:val="clear" w:color="auto" w:fill="auto"/>
            <w:vAlign w:val="center"/>
            <w:hideMark/>
          </w:tcPr>
          <w:p w:rsidRPr="005F5350" w:rsidR="005F5350" w:rsidP="005F5350" w:rsidRDefault="005F5350" w14:paraId="012A45E8"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Didžiausios atviros pozicijos užsienio valiuta normatyvas</w:t>
            </w:r>
          </w:p>
        </w:tc>
        <w:tc>
          <w:tcPr>
            <w:tcW w:w="1480" w:type="dxa"/>
            <w:tcBorders>
              <w:top w:val="nil"/>
              <w:left w:val="nil"/>
              <w:bottom w:val="single" w:color="auto" w:sz="4" w:space="0"/>
              <w:right w:val="single" w:color="auto" w:sz="4" w:space="0"/>
            </w:tcBorders>
            <w:shd w:val="clear" w:color="auto" w:fill="auto"/>
            <w:noWrap/>
            <w:vAlign w:val="center"/>
            <w:hideMark/>
          </w:tcPr>
          <w:p w:rsidRPr="005F5350" w:rsidR="005F5350" w:rsidP="005F5350" w:rsidRDefault="005F5350" w14:paraId="4DC87E91" w14:textId="296AE06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0 </w:t>
            </w:r>
          </w:p>
        </w:tc>
        <w:tc>
          <w:tcPr>
            <w:tcW w:w="1800" w:type="dxa"/>
            <w:tcBorders>
              <w:top w:val="nil"/>
              <w:left w:val="nil"/>
              <w:bottom w:val="single" w:color="auto" w:sz="4" w:space="0"/>
              <w:right w:val="single" w:color="auto" w:sz="4" w:space="0"/>
            </w:tcBorders>
            <w:shd w:val="clear" w:color="auto" w:fill="auto"/>
            <w:noWrap/>
            <w:vAlign w:val="center"/>
            <w:hideMark/>
          </w:tcPr>
          <w:p w:rsidRPr="005F5350" w:rsidR="005F5350" w:rsidP="005F5350" w:rsidRDefault="005F5350" w14:paraId="1FAC5DBD"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0</w:t>
            </w:r>
          </w:p>
        </w:tc>
        <w:tc>
          <w:tcPr>
            <w:tcW w:w="3140" w:type="dxa"/>
            <w:tcBorders>
              <w:top w:val="nil"/>
              <w:left w:val="nil"/>
              <w:bottom w:val="single" w:color="auto" w:sz="4" w:space="0"/>
              <w:right w:val="single" w:color="auto" w:sz="4" w:space="0"/>
            </w:tcBorders>
            <w:shd w:val="clear" w:color="auto" w:fill="auto"/>
            <w:vAlign w:val="center"/>
            <w:hideMark/>
          </w:tcPr>
          <w:p w:rsidRPr="005F5350" w:rsidR="005F5350" w:rsidP="005F5350" w:rsidRDefault="005F5350" w14:paraId="3294F187"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Bendros atvirosios valiutos pozicijos ir kredito unijos perskaičiuoto kapitalo santykis, ne didesnis kaip 25 proc., vienos valiutos atvirosios pozicijos ir kredito unijos perskaičiuoto kapitalo santykis, ne didesnis kaip 15 proc. kredito unijos perskaičiuoto kapitalo**</w:t>
            </w:r>
          </w:p>
        </w:tc>
      </w:tr>
    </w:tbl>
    <w:p w:rsidRPr="005F5350" w:rsidR="005F5350" w:rsidP="005F5350" w:rsidRDefault="005F5350" w14:paraId="06DF7369" w14:textId="77777777">
      <w:pPr>
        <w:spacing w:after="0" w:line="360" w:lineRule="auto"/>
        <w:ind w:firstLine="731"/>
        <w:jc w:val="both"/>
        <w:rPr>
          <w:rFonts w:ascii="Times New Roman" w:hAnsi="Times New Roman" w:cs="Times New Roman" w:eastAsiaTheme="minorEastAsia"/>
          <w:kern w:val="0"/>
          <w:sz w:val="24"/>
          <w:szCs w:val="24"/>
          <w14:ligatures w14:val="none"/>
        </w:rPr>
      </w:pPr>
      <w:r w:rsidRPr="005F5350">
        <w:rPr>
          <w:rFonts w:ascii="Times New Roman" w:hAnsi="Times New Roman" w:cs="Times New Roman" w:eastAsiaTheme="minorEastAsia"/>
          <w:kern w:val="0"/>
          <w:sz w:val="24"/>
          <w:szCs w:val="24"/>
          <w14:ligatures w14:val="none"/>
        </w:rPr>
        <w:t>* Lietuvos banko valdybos 2017 m. birželio 30 d. nutarimu Nr. 03-106 "Dėl kredito unijų veiklos riziką ribojančių normatyvų patvirtinimo" patvirtintas 10,5 proc. kapitalo pakankamumo normatyvas bei numatytas pereinamasis laikotarpis iki 2028 m. sausio 1 d. jam pasiekti. Atitinkamai kapitalo pakankamumo rodiklis nuo 2023 m. sausio 1 d. turi būti ne mažesnis kaip 7,88 proc. (2022 m. sausio 1 d. turi būti ne mažesnis kaip 7,35 proc.)</w:t>
      </w:r>
      <w:r w:rsidRPr="005F5350">
        <w:rPr>
          <w:rFonts w:ascii="Times New Roman" w:hAnsi="Times New Roman" w:cs="Times New Roman" w:eastAsiaTheme="minorEastAsia"/>
          <w:kern w:val="0"/>
          <w:sz w:val="24"/>
          <w:szCs w:val="24"/>
          <w14:ligatures w14:val="none"/>
        </w:rPr>
        <w:tab/>
      </w:r>
    </w:p>
    <w:p w:rsidRPr="005F5350" w:rsidR="005F5350" w:rsidP="005F5350" w:rsidRDefault="005F5350" w14:paraId="455B483A" w14:textId="77777777">
      <w:pPr>
        <w:spacing w:after="0" w:line="360" w:lineRule="auto"/>
        <w:ind w:firstLine="731"/>
        <w:jc w:val="both"/>
        <w:rPr>
          <w:rFonts w:ascii="Times New Roman" w:hAnsi="Times New Roman" w:cs="Times New Roman" w:eastAsiaTheme="minorEastAsia"/>
          <w:kern w:val="0"/>
          <w:sz w:val="24"/>
          <w:szCs w:val="24"/>
          <w14:ligatures w14:val="none"/>
        </w:rPr>
      </w:pPr>
      <w:r w:rsidRPr="005F5350">
        <w:rPr>
          <w:rFonts w:ascii="Times New Roman" w:hAnsi="Times New Roman" w:cs="Times New Roman" w:eastAsiaTheme="minorEastAsia"/>
          <w:kern w:val="0"/>
          <w:sz w:val="24"/>
          <w:szCs w:val="24"/>
          <w14:ligatures w14:val="none"/>
        </w:rPr>
        <w:t>** Kredito unijų, kurių kapitalo pakankamumo rodiklis nėra pasiekęs 10,5 proc. (taikomas pereinamasis laikotarpis), paskolos suma vienam skolininkui iki 2027 m. gruodžio 31 d. neturi viršyti mažesniojo iš šių dydžių: 25 proc. kredito unijos perskaičiuoto kapitalo arba 150 000 Eur.</w:t>
      </w:r>
    </w:p>
    <w:p w:rsidR="00AB3616" w:rsidP="005F5350" w:rsidRDefault="00AB3616" w14:paraId="79D30AAE" w14:textId="77777777">
      <w:pPr>
        <w:spacing w:after="0" w:line="360" w:lineRule="auto"/>
        <w:ind w:firstLine="731"/>
        <w:jc w:val="both"/>
        <w:rPr>
          <w:rFonts w:ascii="Times New Roman" w:hAnsi="Times New Roman" w:cs="Times New Roman" w:eastAsiaTheme="minorEastAsia"/>
          <w:b/>
          <w:bCs/>
          <w:kern w:val="0"/>
          <w:sz w:val="24"/>
          <w:szCs w:val="24"/>
          <w14:ligatures w14:val="none"/>
        </w:rPr>
      </w:pPr>
    </w:p>
    <w:p w:rsidRPr="005F5350" w:rsidR="005F5350" w:rsidP="005F5350" w:rsidRDefault="005F5350" w14:paraId="380A0705" w14:textId="30C7BE0F">
      <w:pPr>
        <w:spacing w:after="0" w:line="360" w:lineRule="auto"/>
        <w:ind w:firstLine="731"/>
        <w:jc w:val="both"/>
        <w:rPr>
          <w:rFonts w:ascii="Times New Roman" w:hAnsi="Times New Roman" w:cs="Times New Roman" w:eastAsiaTheme="minorEastAsia"/>
          <w:b/>
          <w:bCs/>
          <w:kern w:val="0"/>
          <w:sz w:val="24"/>
          <w:szCs w:val="24"/>
          <w14:ligatures w14:val="none"/>
        </w:rPr>
      </w:pPr>
      <w:r w:rsidRPr="005F5350">
        <w:rPr>
          <w:rFonts w:ascii="Times New Roman" w:hAnsi="Times New Roman" w:cs="Times New Roman" w:eastAsiaTheme="minorEastAsia"/>
          <w:b/>
          <w:bCs/>
          <w:kern w:val="0"/>
          <w:sz w:val="24"/>
          <w:szCs w:val="24"/>
          <w14:ligatures w14:val="none"/>
        </w:rPr>
        <w:t>21 Pastaba. Susijusios šalys</w:t>
      </w:r>
    </w:p>
    <w:p w:rsidRPr="005F5350" w:rsidR="005F5350" w:rsidP="005F5350" w:rsidRDefault="005F5350" w14:paraId="73BC245A" w14:textId="77777777">
      <w:pPr>
        <w:spacing w:after="0" w:line="360" w:lineRule="auto"/>
        <w:ind w:firstLine="731"/>
        <w:jc w:val="both"/>
        <w:rPr>
          <w:rFonts w:ascii="Times New Roman" w:hAnsi="Times New Roman" w:cs="Times New Roman" w:eastAsiaTheme="minorEastAsia"/>
          <w:kern w:val="0"/>
          <w:sz w:val="24"/>
          <w:szCs w:val="24"/>
          <w14:ligatures w14:val="none"/>
        </w:rPr>
      </w:pPr>
      <w:r w:rsidRPr="005F5350">
        <w:rPr>
          <w:rFonts w:ascii="Times New Roman" w:hAnsi="Times New Roman" w:cs="Times New Roman" w:eastAsiaTheme="minorEastAsia"/>
          <w:kern w:val="0"/>
          <w:sz w:val="24"/>
          <w:szCs w:val="24"/>
          <w14:ligatures w14:val="none"/>
        </w:rPr>
        <w:t>Unijos susijusiais asmenimis yra laikomi Unijos valdybos nariai, stebėtojų tarybos nariai, paskolų komiteto pirmininkas, vidaus auditorius ir administracijos vadovas bei su kredito unijos vadovu artimaisiais ryšiais susijusiais asmenimis šiame straipsnyje laikomi kredito unijos vadovo sutuoktinis (sugyventinis), vaikai (įvaikiai), tėvai (įtėviai) ir juridiniai asmenys, jeigu kredito unijos vadovas valdo jų kvalifikuotą įstatinio kapitalo ir (arba) balsavimo teisių dalį.</w:t>
      </w:r>
    </w:p>
    <w:tbl>
      <w:tblPr>
        <w:tblW w:w="8062" w:type="dxa"/>
        <w:jc w:val="center"/>
        <w:tblLook w:val="04A0" w:firstRow="1" w:lastRow="0" w:firstColumn="1" w:lastColumn="0" w:noHBand="0" w:noVBand="1"/>
      </w:tblPr>
      <w:tblGrid>
        <w:gridCol w:w="4390"/>
        <w:gridCol w:w="1701"/>
        <w:gridCol w:w="1971"/>
      </w:tblGrid>
      <w:tr w:rsidRPr="005F5350" w:rsidR="005F5350" w:rsidTr="0082033C" w14:paraId="362920AB" w14:textId="77777777">
        <w:trPr>
          <w:trHeight w:val="204"/>
          <w:jc w:val="center"/>
        </w:trPr>
        <w:tc>
          <w:tcPr>
            <w:tcW w:w="43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F5350" w:rsidR="005F5350" w:rsidP="005F5350" w:rsidRDefault="005F5350" w14:paraId="0F613852"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5350">
              <w:rPr>
                <w:rFonts w:ascii="Times New Roman" w:hAnsi="Times New Roman" w:eastAsia="Times New Roman" w:cs="Times New Roman"/>
                <w:b/>
                <w:bCs/>
                <w:color w:val="000000"/>
                <w:kern w:val="0"/>
                <w:sz w:val="20"/>
                <w:szCs w:val="20"/>
                <w:lang w:eastAsia="lt-LT"/>
                <w14:ligatures w14:val="none"/>
              </w:rPr>
              <w:t> </w:t>
            </w:r>
          </w:p>
        </w:tc>
        <w:tc>
          <w:tcPr>
            <w:tcW w:w="1701" w:type="dxa"/>
            <w:tcBorders>
              <w:top w:val="single" w:color="auto" w:sz="4" w:space="0"/>
              <w:left w:val="nil"/>
              <w:bottom w:val="single" w:color="auto" w:sz="4" w:space="0"/>
              <w:right w:val="single" w:color="auto" w:sz="4" w:space="0"/>
            </w:tcBorders>
            <w:shd w:val="clear" w:color="auto" w:fill="auto"/>
            <w:noWrap/>
            <w:vAlign w:val="center"/>
            <w:hideMark/>
          </w:tcPr>
          <w:p w:rsidRPr="005F5350" w:rsidR="005F5350" w:rsidP="005F5350" w:rsidRDefault="005F5350" w14:paraId="1FBA4ED3"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5350">
              <w:rPr>
                <w:rFonts w:ascii="Times New Roman" w:hAnsi="Times New Roman" w:eastAsia="Times New Roman" w:cs="Times New Roman"/>
                <w:b/>
                <w:bCs/>
                <w:color w:val="000000"/>
                <w:kern w:val="0"/>
                <w:sz w:val="20"/>
                <w:szCs w:val="20"/>
                <w:lang w:eastAsia="lt-LT"/>
                <w14:ligatures w14:val="none"/>
              </w:rPr>
              <w:t>Finansiniai metai</w:t>
            </w:r>
          </w:p>
        </w:tc>
        <w:tc>
          <w:tcPr>
            <w:tcW w:w="1971" w:type="dxa"/>
            <w:tcBorders>
              <w:top w:val="single" w:color="auto" w:sz="4" w:space="0"/>
              <w:left w:val="nil"/>
              <w:bottom w:val="single" w:color="auto" w:sz="4" w:space="0"/>
              <w:right w:val="single" w:color="auto" w:sz="4" w:space="0"/>
            </w:tcBorders>
            <w:shd w:val="clear" w:color="auto" w:fill="auto"/>
            <w:noWrap/>
            <w:vAlign w:val="center"/>
            <w:hideMark/>
          </w:tcPr>
          <w:p w:rsidRPr="005F5350" w:rsidR="005F5350" w:rsidP="005F5350" w:rsidRDefault="005F5350" w14:paraId="496EAE7F"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5350">
              <w:rPr>
                <w:rFonts w:ascii="Times New Roman" w:hAnsi="Times New Roman" w:eastAsia="Times New Roman" w:cs="Times New Roman"/>
                <w:b/>
                <w:bCs/>
                <w:color w:val="000000"/>
                <w:kern w:val="0"/>
                <w:sz w:val="20"/>
                <w:szCs w:val="20"/>
                <w:lang w:eastAsia="lt-LT"/>
                <w14:ligatures w14:val="none"/>
              </w:rPr>
              <w:t>Praėję finansiniai metai</w:t>
            </w:r>
          </w:p>
        </w:tc>
      </w:tr>
      <w:tr w:rsidRPr="005F5350" w:rsidR="005F5350" w:rsidTr="0082033C" w14:paraId="4DA80E9A" w14:textId="77777777">
        <w:trPr>
          <w:trHeight w:val="408"/>
          <w:jc w:val="center"/>
        </w:trPr>
        <w:tc>
          <w:tcPr>
            <w:tcW w:w="4390" w:type="dxa"/>
            <w:tcBorders>
              <w:top w:val="nil"/>
              <w:left w:val="single" w:color="auto" w:sz="4" w:space="0"/>
              <w:bottom w:val="single" w:color="auto" w:sz="4" w:space="0"/>
              <w:right w:val="single" w:color="auto" w:sz="4" w:space="0"/>
            </w:tcBorders>
            <w:shd w:val="clear" w:color="auto" w:fill="auto"/>
            <w:vAlign w:val="bottom"/>
            <w:hideMark/>
          </w:tcPr>
          <w:p w:rsidRPr="005F5350" w:rsidR="005F5350" w:rsidP="005F5350" w:rsidRDefault="005F5350" w14:paraId="62D7147D"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Priskaičiuota su darbo užmokesčiu susijusių išmokų, įskaitant susijusius mokesčius</w:t>
            </w:r>
          </w:p>
        </w:tc>
        <w:tc>
          <w:tcPr>
            <w:tcW w:w="1701"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7039ED7A"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36,01</w:t>
            </w:r>
          </w:p>
        </w:tc>
        <w:tc>
          <w:tcPr>
            <w:tcW w:w="1971"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79585B00"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26,5</w:t>
            </w:r>
          </w:p>
        </w:tc>
      </w:tr>
      <w:tr w:rsidRPr="005F5350" w:rsidR="005F5350" w:rsidTr="0082033C" w14:paraId="536C3967" w14:textId="77777777">
        <w:trPr>
          <w:trHeight w:val="204"/>
          <w:jc w:val="center"/>
        </w:trPr>
        <w:tc>
          <w:tcPr>
            <w:tcW w:w="4390" w:type="dxa"/>
            <w:tcBorders>
              <w:top w:val="nil"/>
              <w:left w:val="single" w:color="auto" w:sz="4" w:space="0"/>
              <w:bottom w:val="single" w:color="auto" w:sz="4" w:space="0"/>
              <w:right w:val="single" w:color="auto" w:sz="4" w:space="0"/>
            </w:tcBorders>
            <w:shd w:val="clear" w:color="auto" w:fill="auto"/>
            <w:vAlign w:val="bottom"/>
            <w:hideMark/>
          </w:tcPr>
          <w:p w:rsidRPr="005F5350" w:rsidR="005F5350" w:rsidP="005F5350" w:rsidRDefault="005F5350" w14:paraId="434510AC"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Tantjemos</w:t>
            </w:r>
          </w:p>
        </w:tc>
        <w:tc>
          <w:tcPr>
            <w:tcW w:w="1701"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4B9D7172" w14:textId="65361916">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1971"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72160FE2" w14:textId="676D489E">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5F5350" w:rsidR="005F5350" w:rsidTr="0082033C" w14:paraId="2ED27269" w14:textId="77777777">
        <w:trPr>
          <w:trHeight w:val="204"/>
          <w:jc w:val="center"/>
        </w:trPr>
        <w:tc>
          <w:tcPr>
            <w:tcW w:w="4390" w:type="dxa"/>
            <w:tcBorders>
              <w:top w:val="nil"/>
              <w:left w:val="single" w:color="auto" w:sz="4" w:space="0"/>
              <w:bottom w:val="single" w:color="auto" w:sz="4" w:space="0"/>
              <w:right w:val="single" w:color="auto" w:sz="4" w:space="0"/>
            </w:tcBorders>
            <w:shd w:val="clear" w:color="auto" w:fill="auto"/>
            <w:vAlign w:val="bottom"/>
            <w:hideMark/>
          </w:tcPr>
          <w:p w:rsidRPr="005F5350" w:rsidR="005F5350" w:rsidP="005F5350" w:rsidRDefault="005F5350" w14:paraId="79E2F842"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Kitos priskaičiuotos sumos</w:t>
            </w:r>
          </w:p>
        </w:tc>
        <w:tc>
          <w:tcPr>
            <w:tcW w:w="1701"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135B05FF" w14:textId="680ABF50">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1971"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2601D198" w14:textId="7F5A5612">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5F5350" w:rsidR="005F5350" w:rsidTr="0082033C" w14:paraId="34EBE2C9" w14:textId="77777777">
        <w:trPr>
          <w:trHeight w:val="204"/>
          <w:jc w:val="center"/>
        </w:trPr>
        <w:tc>
          <w:tcPr>
            <w:tcW w:w="4390" w:type="dxa"/>
            <w:tcBorders>
              <w:top w:val="nil"/>
              <w:left w:val="single" w:color="auto" w:sz="4" w:space="0"/>
              <w:bottom w:val="single" w:color="auto" w:sz="4" w:space="0"/>
              <w:right w:val="single" w:color="auto" w:sz="4" w:space="0"/>
            </w:tcBorders>
            <w:shd w:val="clear" w:color="auto" w:fill="auto"/>
            <w:vAlign w:val="bottom"/>
            <w:hideMark/>
          </w:tcPr>
          <w:p w:rsidRPr="005F5350" w:rsidR="005F5350" w:rsidP="005F5350" w:rsidRDefault="005F5350" w14:paraId="5A7BF6D7"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5F5350">
              <w:rPr>
                <w:rFonts w:ascii="Times New Roman" w:hAnsi="Times New Roman" w:eastAsia="Times New Roman" w:cs="Times New Roman"/>
                <w:b/>
                <w:bCs/>
                <w:color w:val="000000"/>
                <w:kern w:val="0"/>
                <w:sz w:val="20"/>
                <w:szCs w:val="20"/>
                <w:lang w:eastAsia="lt-LT"/>
                <w14:ligatures w14:val="none"/>
              </w:rPr>
              <w:t>Iš viso:</w:t>
            </w:r>
          </w:p>
        </w:tc>
        <w:tc>
          <w:tcPr>
            <w:tcW w:w="1701"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60B987FF" w14:textId="47A4F3F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p>
        </w:tc>
        <w:tc>
          <w:tcPr>
            <w:tcW w:w="1971"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48A31F12" w14:textId="1E301549">
            <w:pPr>
              <w:spacing w:after="0" w:line="240" w:lineRule="auto"/>
              <w:jc w:val="center"/>
              <w:rPr>
                <w:rFonts w:ascii="Times New Roman" w:hAnsi="Times New Roman" w:eastAsia="Times New Roman" w:cs="Times New Roman"/>
                <w:b/>
                <w:bCs/>
                <w:color w:val="000000"/>
                <w:kern w:val="0"/>
                <w:sz w:val="20"/>
                <w:szCs w:val="20"/>
                <w:lang w:eastAsia="lt-LT"/>
                <w14:ligatures w14:val="none"/>
              </w:rPr>
            </w:pPr>
          </w:p>
        </w:tc>
      </w:tr>
      <w:tr w:rsidRPr="005F5350" w:rsidR="005F5350" w:rsidTr="0082033C" w14:paraId="1EA28876" w14:textId="77777777">
        <w:trPr>
          <w:trHeight w:val="408"/>
          <w:jc w:val="center"/>
        </w:trPr>
        <w:tc>
          <w:tcPr>
            <w:tcW w:w="4390" w:type="dxa"/>
            <w:tcBorders>
              <w:top w:val="nil"/>
              <w:left w:val="single" w:color="auto" w:sz="4" w:space="0"/>
              <w:bottom w:val="single" w:color="auto" w:sz="4" w:space="0"/>
              <w:right w:val="single" w:color="auto" w:sz="4" w:space="0"/>
            </w:tcBorders>
            <w:shd w:val="clear" w:color="auto" w:fill="auto"/>
            <w:vAlign w:val="bottom"/>
            <w:hideMark/>
          </w:tcPr>
          <w:p w:rsidRPr="005F5350" w:rsidR="005F5350" w:rsidP="005F5350" w:rsidRDefault="005F5350" w14:paraId="58680C6A"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Įsipareigojimų vadovybei, neįskaitant priimtų indėlių, likučiai laikotarpio pabaigoje</w:t>
            </w:r>
          </w:p>
        </w:tc>
        <w:tc>
          <w:tcPr>
            <w:tcW w:w="1701"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2AB11EB8" w14:textId="35AD6118">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1971"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67F43502" w14:textId="5772ABCF">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bl>
    <w:p w:rsidRPr="005F5350" w:rsidR="005F5350" w:rsidP="005F5350" w:rsidRDefault="005F5350" w14:paraId="7F8E1AFE" w14:textId="77777777">
      <w:pPr>
        <w:spacing w:after="0" w:line="360" w:lineRule="auto"/>
        <w:ind w:firstLine="731"/>
        <w:jc w:val="both"/>
        <w:rPr>
          <w:rFonts w:ascii="Times New Roman" w:hAnsi="Times New Roman" w:cs="Times New Roman" w:eastAsiaTheme="minorEastAsia"/>
          <w:kern w:val="0"/>
          <w:sz w:val="24"/>
          <w:szCs w:val="24"/>
          <w14:ligatures w14:val="none"/>
        </w:rPr>
      </w:pPr>
      <w:r w:rsidRPr="005F5350">
        <w:rPr>
          <w:rFonts w:ascii="Times New Roman" w:hAnsi="Times New Roman" w:cs="Times New Roman" w:eastAsiaTheme="minorEastAsia"/>
          <w:kern w:val="0"/>
          <w:sz w:val="24"/>
          <w:szCs w:val="24"/>
          <w14:ligatures w14:val="none"/>
        </w:rPr>
        <w:t xml:space="preserve">Unijos susijusioms šalims išduoda paskolas ir priima indėlius rinkos sąlygomis. Susijusioms šalims išduotų paskolų ir priimtų indėlių likučiai bei kiti sandoriai su susijusiomis šalimis pateikiami žemiau: </w:t>
      </w:r>
    </w:p>
    <w:tbl>
      <w:tblPr>
        <w:tblW w:w="7940" w:type="dxa"/>
        <w:jc w:val="center"/>
        <w:tblLook w:val="04A0" w:firstRow="1" w:lastRow="0" w:firstColumn="1" w:lastColumn="0" w:noHBand="0" w:noVBand="1"/>
      </w:tblPr>
      <w:tblGrid>
        <w:gridCol w:w="3500"/>
        <w:gridCol w:w="1940"/>
        <w:gridCol w:w="2500"/>
      </w:tblGrid>
      <w:tr w:rsidRPr="005F5350" w:rsidR="005F5350" w:rsidTr="005F5350" w14:paraId="7B41AA0C" w14:textId="77777777">
        <w:trPr>
          <w:trHeight w:val="204"/>
          <w:jc w:val="center"/>
        </w:trPr>
        <w:tc>
          <w:tcPr>
            <w:tcW w:w="350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F5350" w:rsidR="005F5350" w:rsidP="005F5350" w:rsidRDefault="005F5350" w14:paraId="1EC89918"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5350">
              <w:rPr>
                <w:rFonts w:ascii="Times New Roman" w:hAnsi="Times New Roman" w:eastAsia="Times New Roman" w:cs="Times New Roman"/>
                <w:b/>
                <w:bCs/>
                <w:color w:val="000000"/>
                <w:kern w:val="0"/>
                <w:sz w:val="20"/>
                <w:szCs w:val="20"/>
                <w:lang w:eastAsia="lt-LT"/>
                <w14:ligatures w14:val="none"/>
              </w:rPr>
              <w:t> </w:t>
            </w:r>
          </w:p>
        </w:tc>
        <w:tc>
          <w:tcPr>
            <w:tcW w:w="1940" w:type="dxa"/>
            <w:tcBorders>
              <w:top w:val="single" w:color="auto" w:sz="4" w:space="0"/>
              <w:left w:val="nil"/>
              <w:bottom w:val="single" w:color="auto" w:sz="4" w:space="0"/>
              <w:right w:val="single" w:color="auto" w:sz="4" w:space="0"/>
            </w:tcBorders>
            <w:shd w:val="clear" w:color="auto" w:fill="auto"/>
            <w:noWrap/>
            <w:vAlign w:val="center"/>
            <w:hideMark/>
          </w:tcPr>
          <w:p w:rsidRPr="005F5350" w:rsidR="005F5350" w:rsidP="005F5350" w:rsidRDefault="005F5350" w14:paraId="10A5DDD3"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5350">
              <w:rPr>
                <w:rFonts w:ascii="Times New Roman" w:hAnsi="Times New Roman" w:eastAsia="Times New Roman" w:cs="Times New Roman"/>
                <w:b/>
                <w:bCs/>
                <w:color w:val="000000"/>
                <w:kern w:val="0"/>
                <w:sz w:val="20"/>
                <w:szCs w:val="20"/>
                <w:lang w:eastAsia="lt-LT"/>
                <w14:ligatures w14:val="none"/>
              </w:rPr>
              <w:t>Finansiniai metai</w:t>
            </w:r>
          </w:p>
        </w:tc>
        <w:tc>
          <w:tcPr>
            <w:tcW w:w="2500" w:type="dxa"/>
            <w:tcBorders>
              <w:top w:val="single" w:color="auto" w:sz="4" w:space="0"/>
              <w:left w:val="nil"/>
              <w:bottom w:val="single" w:color="auto" w:sz="4" w:space="0"/>
              <w:right w:val="single" w:color="auto" w:sz="4" w:space="0"/>
            </w:tcBorders>
            <w:shd w:val="clear" w:color="auto" w:fill="auto"/>
            <w:noWrap/>
            <w:vAlign w:val="center"/>
            <w:hideMark/>
          </w:tcPr>
          <w:p w:rsidRPr="005F5350" w:rsidR="005F5350" w:rsidP="005F5350" w:rsidRDefault="005F5350" w14:paraId="463BB2A8" w14:textId="77777777">
            <w:pPr>
              <w:spacing w:after="0" w:line="240" w:lineRule="auto"/>
              <w:jc w:val="center"/>
              <w:rPr>
                <w:rFonts w:ascii="Times New Roman" w:hAnsi="Times New Roman" w:eastAsia="Times New Roman" w:cs="Times New Roman"/>
                <w:b/>
                <w:bCs/>
                <w:color w:val="000000"/>
                <w:kern w:val="0"/>
                <w:sz w:val="20"/>
                <w:szCs w:val="20"/>
                <w:lang w:eastAsia="lt-LT"/>
                <w14:ligatures w14:val="none"/>
              </w:rPr>
            </w:pPr>
            <w:r w:rsidRPr="005F5350">
              <w:rPr>
                <w:rFonts w:ascii="Times New Roman" w:hAnsi="Times New Roman" w:eastAsia="Times New Roman" w:cs="Times New Roman"/>
                <w:b/>
                <w:bCs/>
                <w:color w:val="000000"/>
                <w:kern w:val="0"/>
                <w:sz w:val="20"/>
                <w:szCs w:val="20"/>
                <w:lang w:eastAsia="lt-LT"/>
                <w14:ligatures w14:val="none"/>
              </w:rPr>
              <w:t>Praėję finansiniai metai</w:t>
            </w:r>
          </w:p>
        </w:tc>
      </w:tr>
      <w:tr w:rsidRPr="005F5350" w:rsidR="005F5350" w:rsidTr="005F5350" w14:paraId="35994912" w14:textId="77777777">
        <w:trPr>
          <w:trHeight w:val="204"/>
          <w:jc w:val="center"/>
        </w:trPr>
        <w:tc>
          <w:tcPr>
            <w:tcW w:w="3500" w:type="dxa"/>
            <w:tcBorders>
              <w:top w:val="nil"/>
              <w:left w:val="single" w:color="auto" w:sz="4" w:space="0"/>
              <w:bottom w:val="single" w:color="auto" w:sz="4" w:space="0"/>
              <w:right w:val="single" w:color="auto" w:sz="4" w:space="0"/>
            </w:tcBorders>
            <w:shd w:val="clear" w:color="auto" w:fill="auto"/>
            <w:noWrap/>
            <w:vAlign w:val="bottom"/>
            <w:hideMark/>
          </w:tcPr>
          <w:p w:rsidRPr="005F5350" w:rsidR="005F5350" w:rsidP="005F5350" w:rsidRDefault="005F5350" w14:paraId="21259874"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Išduotų paskolų likučiai</w:t>
            </w:r>
          </w:p>
        </w:tc>
        <w:tc>
          <w:tcPr>
            <w:tcW w:w="194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3A566AFD"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13,09</w:t>
            </w:r>
          </w:p>
        </w:tc>
        <w:tc>
          <w:tcPr>
            <w:tcW w:w="250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20534560"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9,78</w:t>
            </w:r>
          </w:p>
        </w:tc>
      </w:tr>
      <w:tr w:rsidRPr="005F5350" w:rsidR="005F5350" w:rsidTr="005F5350" w14:paraId="302D3960" w14:textId="77777777">
        <w:trPr>
          <w:trHeight w:val="204"/>
          <w:jc w:val="center"/>
        </w:trPr>
        <w:tc>
          <w:tcPr>
            <w:tcW w:w="3500" w:type="dxa"/>
            <w:tcBorders>
              <w:top w:val="nil"/>
              <w:left w:val="single" w:color="auto" w:sz="4" w:space="0"/>
              <w:bottom w:val="single" w:color="auto" w:sz="4" w:space="0"/>
              <w:right w:val="single" w:color="auto" w:sz="4" w:space="0"/>
            </w:tcBorders>
            <w:shd w:val="clear" w:color="auto" w:fill="auto"/>
            <w:noWrap/>
            <w:vAlign w:val="bottom"/>
            <w:hideMark/>
          </w:tcPr>
          <w:p w:rsidRPr="005F5350" w:rsidR="005F5350" w:rsidP="005F5350" w:rsidRDefault="005F5350" w14:paraId="5494FF2B"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 xml:space="preserve">Palūkanų pajamos </w:t>
            </w:r>
          </w:p>
        </w:tc>
        <w:tc>
          <w:tcPr>
            <w:tcW w:w="194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730E0755" w14:textId="1FB20AE3">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250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7C3C4B99" w14:textId="0C585AC5">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5F5350" w:rsidR="005F5350" w:rsidTr="005F5350" w14:paraId="54B463FD" w14:textId="77777777">
        <w:trPr>
          <w:trHeight w:val="204"/>
          <w:jc w:val="center"/>
        </w:trPr>
        <w:tc>
          <w:tcPr>
            <w:tcW w:w="3500" w:type="dxa"/>
            <w:tcBorders>
              <w:top w:val="nil"/>
              <w:left w:val="single" w:color="auto" w:sz="4" w:space="0"/>
              <w:bottom w:val="single" w:color="auto" w:sz="4" w:space="0"/>
              <w:right w:val="single" w:color="auto" w:sz="4" w:space="0"/>
            </w:tcBorders>
            <w:shd w:val="clear" w:color="auto" w:fill="auto"/>
            <w:noWrap/>
            <w:vAlign w:val="bottom"/>
            <w:hideMark/>
          </w:tcPr>
          <w:p w:rsidRPr="005F5350" w:rsidR="005F5350" w:rsidP="005F5350" w:rsidRDefault="005F5350" w14:paraId="51FED70A"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Priimtų indėlių likučiai</w:t>
            </w:r>
          </w:p>
        </w:tc>
        <w:tc>
          <w:tcPr>
            <w:tcW w:w="194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388C7931"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157,46</w:t>
            </w:r>
          </w:p>
        </w:tc>
        <w:tc>
          <w:tcPr>
            <w:tcW w:w="250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00122F7C" w14:textId="77777777">
            <w:pPr>
              <w:spacing w:after="0" w:line="240" w:lineRule="auto"/>
              <w:jc w:val="center"/>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53,51</w:t>
            </w:r>
          </w:p>
        </w:tc>
      </w:tr>
      <w:tr w:rsidRPr="005F5350" w:rsidR="005F5350" w:rsidTr="005F5350" w14:paraId="6F3449E4" w14:textId="77777777">
        <w:trPr>
          <w:trHeight w:val="204"/>
          <w:jc w:val="center"/>
        </w:trPr>
        <w:tc>
          <w:tcPr>
            <w:tcW w:w="3500" w:type="dxa"/>
            <w:tcBorders>
              <w:top w:val="nil"/>
              <w:left w:val="single" w:color="auto" w:sz="4" w:space="0"/>
              <w:bottom w:val="single" w:color="auto" w:sz="4" w:space="0"/>
              <w:right w:val="single" w:color="auto" w:sz="4" w:space="0"/>
            </w:tcBorders>
            <w:shd w:val="clear" w:color="auto" w:fill="auto"/>
            <w:noWrap/>
            <w:vAlign w:val="bottom"/>
            <w:hideMark/>
          </w:tcPr>
          <w:p w:rsidRPr="005F5350" w:rsidR="005F5350" w:rsidP="005F5350" w:rsidRDefault="005F5350" w14:paraId="276CC6BE"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 xml:space="preserve">Palūkanų išlaidos </w:t>
            </w:r>
          </w:p>
        </w:tc>
        <w:tc>
          <w:tcPr>
            <w:tcW w:w="194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1311225F" w14:textId="349EE2CD">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250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13604498" w14:textId="4E6FA4E5">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5F5350" w:rsidR="005F5350" w:rsidTr="005F5350" w14:paraId="1C4FD8DB" w14:textId="77777777">
        <w:trPr>
          <w:trHeight w:val="204"/>
          <w:jc w:val="center"/>
        </w:trPr>
        <w:tc>
          <w:tcPr>
            <w:tcW w:w="3500" w:type="dxa"/>
            <w:tcBorders>
              <w:top w:val="nil"/>
              <w:left w:val="single" w:color="auto" w:sz="4" w:space="0"/>
              <w:bottom w:val="single" w:color="auto" w:sz="4" w:space="0"/>
              <w:right w:val="single" w:color="auto" w:sz="4" w:space="0"/>
            </w:tcBorders>
            <w:shd w:val="clear" w:color="auto" w:fill="auto"/>
            <w:noWrap/>
            <w:vAlign w:val="bottom"/>
            <w:hideMark/>
          </w:tcPr>
          <w:p w:rsidRPr="005F5350" w:rsidR="005F5350" w:rsidP="005F5350" w:rsidRDefault="005F5350" w14:paraId="4403A564"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Paskola iš LCKU, įskaitant sukauptas palūkanas</w:t>
            </w:r>
          </w:p>
        </w:tc>
        <w:tc>
          <w:tcPr>
            <w:tcW w:w="194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5AECC704" w14:textId="2C15B78A">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250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489BCE8D" w14:textId="582EF482">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5F5350" w:rsidR="005F5350" w:rsidTr="005F5350" w14:paraId="35F2EB23" w14:textId="77777777">
        <w:trPr>
          <w:trHeight w:val="204"/>
          <w:jc w:val="center"/>
        </w:trPr>
        <w:tc>
          <w:tcPr>
            <w:tcW w:w="3500" w:type="dxa"/>
            <w:tcBorders>
              <w:top w:val="nil"/>
              <w:left w:val="single" w:color="auto" w:sz="4" w:space="0"/>
              <w:bottom w:val="single" w:color="auto" w:sz="4" w:space="0"/>
              <w:right w:val="single" w:color="auto" w:sz="4" w:space="0"/>
            </w:tcBorders>
            <w:shd w:val="clear" w:color="auto" w:fill="auto"/>
            <w:noWrap/>
            <w:vAlign w:val="bottom"/>
            <w:hideMark/>
          </w:tcPr>
          <w:p w:rsidRPr="005F5350" w:rsidR="005F5350" w:rsidP="005F5350" w:rsidRDefault="005F5350" w14:paraId="3E3F1709"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Palūkanų išlaidos už LCKU paskolą</w:t>
            </w:r>
          </w:p>
        </w:tc>
        <w:tc>
          <w:tcPr>
            <w:tcW w:w="194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15638711" w14:textId="1C671517">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250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26416601" w14:textId="39A0E27B">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5F5350" w:rsidR="005F5350" w:rsidTr="005F5350" w14:paraId="18F01A77" w14:textId="77777777">
        <w:trPr>
          <w:trHeight w:val="204"/>
          <w:jc w:val="center"/>
        </w:trPr>
        <w:tc>
          <w:tcPr>
            <w:tcW w:w="3500" w:type="dxa"/>
            <w:tcBorders>
              <w:top w:val="nil"/>
              <w:left w:val="single" w:color="auto" w:sz="4" w:space="0"/>
              <w:bottom w:val="single" w:color="auto" w:sz="4" w:space="0"/>
              <w:right w:val="single" w:color="auto" w:sz="4" w:space="0"/>
            </w:tcBorders>
            <w:shd w:val="clear" w:color="auto" w:fill="auto"/>
            <w:noWrap/>
            <w:vAlign w:val="bottom"/>
            <w:hideMark/>
          </w:tcPr>
          <w:p w:rsidRPr="005F5350" w:rsidR="005F5350" w:rsidP="005F5350" w:rsidRDefault="005F5350" w14:paraId="43336F16"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Indėliai LCKU, įskaitant sukauptas palūkanas</w:t>
            </w:r>
          </w:p>
        </w:tc>
        <w:tc>
          <w:tcPr>
            <w:tcW w:w="194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273982E0" w14:textId="6C1D5B54">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250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645E83B8" w14:textId="3D458CC4">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r w:rsidRPr="005F5350" w:rsidR="005F5350" w:rsidTr="005F5350" w14:paraId="222279BF" w14:textId="77777777">
        <w:trPr>
          <w:trHeight w:val="204"/>
          <w:jc w:val="center"/>
        </w:trPr>
        <w:tc>
          <w:tcPr>
            <w:tcW w:w="3500" w:type="dxa"/>
            <w:tcBorders>
              <w:top w:val="nil"/>
              <w:left w:val="single" w:color="auto" w:sz="4" w:space="0"/>
              <w:bottom w:val="single" w:color="auto" w:sz="4" w:space="0"/>
              <w:right w:val="single" w:color="auto" w:sz="4" w:space="0"/>
            </w:tcBorders>
            <w:shd w:val="clear" w:color="auto" w:fill="auto"/>
            <w:noWrap/>
            <w:vAlign w:val="bottom"/>
            <w:hideMark/>
          </w:tcPr>
          <w:p w:rsidRPr="005F5350" w:rsidR="005F5350" w:rsidP="005F5350" w:rsidRDefault="005F5350" w14:paraId="4E33FAEE"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Palūkanų pajamos už indėlius LCKU</w:t>
            </w:r>
          </w:p>
        </w:tc>
        <w:tc>
          <w:tcPr>
            <w:tcW w:w="194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3B2E630A" w14:textId="303620BB">
            <w:pPr>
              <w:spacing w:after="0" w:line="240" w:lineRule="auto"/>
              <w:jc w:val="center"/>
              <w:rPr>
                <w:rFonts w:ascii="Times New Roman" w:hAnsi="Times New Roman" w:eastAsia="Times New Roman" w:cs="Times New Roman"/>
                <w:color w:val="000000"/>
                <w:kern w:val="0"/>
                <w:sz w:val="20"/>
                <w:szCs w:val="20"/>
                <w:lang w:eastAsia="lt-LT"/>
                <w14:ligatures w14:val="none"/>
              </w:rPr>
            </w:pPr>
          </w:p>
        </w:tc>
        <w:tc>
          <w:tcPr>
            <w:tcW w:w="2500" w:type="dxa"/>
            <w:tcBorders>
              <w:top w:val="nil"/>
              <w:left w:val="nil"/>
              <w:bottom w:val="single" w:color="auto" w:sz="4" w:space="0"/>
              <w:right w:val="single" w:color="auto" w:sz="4" w:space="0"/>
            </w:tcBorders>
            <w:shd w:val="clear" w:color="auto" w:fill="auto"/>
            <w:noWrap/>
            <w:vAlign w:val="bottom"/>
            <w:hideMark/>
          </w:tcPr>
          <w:p w:rsidRPr="005F5350" w:rsidR="005F5350" w:rsidP="005F5350" w:rsidRDefault="005F5350" w14:paraId="7D9A43A8" w14:textId="2792847F">
            <w:pPr>
              <w:spacing w:after="0" w:line="240" w:lineRule="auto"/>
              <w:jc w:val="center"/>
              <w:rPr>
                <w:rFonts w:ascii="Times New Roman" w:hAnsi="Times New Roman" w:eastAsia="Times New Roman" w:cs="Times New Roman"/>
                <w:color w:val="000000"/>
                <w:kern w:val="0"/>
                <w:sz w:val="20"/>
                <w:szCs w:val="20"/>
                <w:lang w:eastAsia="lt-LT"/>
                <w14:ligatures w14:val="none"/>
              </w:rPr>
            </w:pPr>
          </w:p>
        </w:tc>
      </w:tr>
    </w:tbl>
    <w:p w:rsidR="00AB3616" w:rsidP="00133268" w:rsidRDefault="00AB3616" w14:paraId="2F44001F" w14:textId="77777777">
      <w:pPr>
        <w:spacing w:after="0" w:line="240" w:lineRule="auto"/>
        <w:ind w:firstLine="731"/>
        <w:jc w:val="both"/>
        <w:rPr>
          <w:rFonts w:ascii="Times New Roman" w:hAnsi="Times New Roman" w:cs="Times New Roman" w:eastAsiaTheme="minorEastAsia"/>
          <w:b/>
          <w:bCs/>
          <w:kern w:val="0"/>
          <w:sz w:val="24"/>
          <w:szCs w:val="24"/>
          <w14:ligatures w14:val="none"/>
        </w:rPr>
      </w:pPr>
    </w:p>
    <w:p w:rsidRPr="00133268" w:rsidR="00133268" w:rsidP="00133268" w:rsidRDefault="00133268" w14:paraId="60451A7D" w14:textId="304DAF1F">
      <w:pPr>
        <w:spacing w:after="0" w:line="240" w:lineRule="auto"/>
        <w:ind w:firstLine="731"/>
        <w:jc w:val="both"/>
        <w:rPr>
          <w:rFonts w:ascii="Times New Roman" w:hAnsi="Times New Roman" w:cs="Times New Roman" w:eastAsiaTheme="minorEastAsia"/>
          <w:b/>
          <w:bCs/>
          <w:kern w:val="0"/>
          <w:sz w:val="24"/>
          <w:szCs w:val="24"/>
          <w14:ligatures w14:val="none"/>
        </w:rPr>
      </w:pPr>
      <w:r w:rsidRPr="00133268">
        <w:rPr>
          <w:rFonts w:ascii="Times New Roman" w:hAnsi="Times New Roman" w:cs="Times New Roman" w:eastAsiaTheme="minorEastAsia"/>
          <w:b/>
          <w:bCs/>
          <w:kern w:val="0"/>
          <w:sz w:val="24"/>
          <w:szCs w:val="24"/>
          <w14:ligatures w14:val="none"/>
        </w:rPr>
        <w:t>22 Pastaba. Nebalansiniai įsipareigojimai ir neapibrėžtumai</w:t>
      </w:r>
    </w:p>
    <w:p w:rsidR="006264B5" w:rsidP="005F5350" w:rsidRDefault="005F5350" w14:paraId="4C2D1ED1" w14:textId="19EED7B6">
      <w:pPr>
        <w:spacing w:after="0" w:line="360" w:lineRule="auto"/>
        <w:ind w:firstLine="731"/>
        <w:jc w:val="both"/>
        <w:rPr>
          <w:rFonts w:ascii="Times New Roman" w:hAnsi="Times New Roman" w:cs="Times New Roman" w:eastAsiaTheme="minorEastAsia"/>
          <w:kern w:val="0"/>
          <w:sz w:val="24"/>
          <w:szCs w:val="24"/>
          <w14:ligatures w14:val="none"/>
        </w:rPr>
      </w:pPr>
      <w:r w:rsidRPr="005F5350">
        <w:rPr>
          <w:rFonts w:ascii="Times New Roman" w:hAnsi="Times New Roman" w:cs="Times New Roman" w:eastAsiaTheme="minorEastAsia"/>
          <w:kern w:val="0"/>
          <w:sz w:val="24"/>
          <w:szCs w:val="24"/>
          <w14:ligatures w14:val="none"/>
        </w:rPr>
        <w:t xml:space="preserve">2024 m. gruodžio  31 d. kredito unijos nebalansinių įsipareigojimų (pagal pasirašytas, tačiau neišmokėtų paskolų sutartis) suma sudarė 0 Eur (2023 m. gruodžio  31 d. - 0 Eur). </w:t>
      </w:r>
    </w:p>
    <w:p w:rsidRPr="005F5350" w:rsidR="005F5350" w:rsidP="005F5350" w:rsidRDefault="005F5350" w14:paraId="0CC3A78E" w14:textId="77777777">
      <w:pPr>
        <w:spacing w:after="0" w:line="240" w:lineRule="auto"/>
        <w:ind w:firstLine="731"/>
        <w:jc w:val="both"/>
        <w:rPr>
          <w:rFonts w:ascii="Times New Roman" w:hAnsi="Times New Roman" w:cs="Times New Roman" w:eastAsiaTheme="minorEastAsia"/>
          <w:kern w:val="0"/>
          <w:sz w:val="24"/>
          <w:szCs w:val="24"/>
          <w14:ligatures w14:val="none"/>
        </w:rPr>
      </w:pPr>
      <w:r w:rsidRPr="005F5350">
        <w:rPr>
          <w:rFonts w:ascii="Times New Roman" w:hAnsi="Times New Roman" w:cs="Times New Roman" w:eastAsiaTheme="minorEastAsia"/>
          <w:kern w:val="0"/>
          <w:sz w:val="24"/>
          <w:szCs w:val="24"/>
          <w14:ligatures w14:val="none"/>
        </w:rPr>
        <w:t>Nuomos ir panaudos būdu gautas ir naudojamas turtas</w:t>
      </w:r>
    </w:p>
    <w:tbl>
      <w:tblPr>
        <w:tblW w:w="8666" w:type="dxa"/>
        <w:jc w:val="center"/>
        <w:tblLook w:val="04A0" w:firstRow="1" w:lastRow="0" w:firstColumn="1" w:lastColumn="0" w:noHBand="0" w:noVBand="1"/>
      </w:tblPr>
      <w:tblGrid>
        <w:gridCol w:w="6346"/>
        <w:gridCol w:w="1160"/>
        <w:gridCol w:w="1160"/>
      </w:tblGrid>
      <w:tr w:rsidRPr="005F5350" w:rsidR="005F5350" w:rsidTr="2C08461E" w14:paraId="3C4AEB1F" w14:textId="77777777">
        <w:trPr>
          <w:trHeight w:val="288"/>
          <w:jc w:val="center"/>
        </w:trPr>
        <w:tc>
          <w:tcPr>
            <w:tcW w:w="6346"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5F5350" w:rsidR="005F5350" w:rsidP="005F5350" w:rsidRDefault="005F5350" w14:paraId="61654829"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5F5350">
              <w:rPr>
                <w:rFonts w:ascii="Times New Roman" w:hAnsi="Times New Roman" w:eastAsia="Times New Roman" w:cs="Times New Roman"/>
                <w:b/>
                <w:bCs/>
                <w:color w:val="000000"/>
                <w:kern w:val="0"/>
                <w:sz w:val="20"/>
                <w:szCs w:val="20"/>
                <w:lang w:eastAsia="lt-LT"/>
                <w14:ligatures w14:val="none"/>
              </w:rPr>
              <w:t>Nuomos ir panaudos būdu gautas ir naudojamas turtas</w:t>
            </w:r>
          </w:p>
        </w:tc>
        <w:tc>
          <w:tcPr>
            <w:tcW w:w="2320" w:type="dxa"/>
            <w:gridSpan w:val="2"/>
            <w:tcBorders>
              <w:top w:val="single" w:color="auto" w:sz="4" w:space="0"/>
              <w:left w:val="nil"/>
              <w:bottom w:val="single" w:color="auto" w:sz="4" w:space="0"/>
              <w:right w:val="single" w:color="auto" w:sz="4" w:space="0"/>
            </w:tcBorders>
            <w:shd w:val="clear" w:color="auto" w:fill="auto"/>
            <w:noWrap/>
            <w:tcMar/>
            <w:vAlign w:val="bottom"/>
            <w:hideMark/>
          </w:tcPr>
          <w:p w:rsidRPr="005F5350" w:rsidR="005F5350" w:rsidP="005F5350" w:rsidRDefault="005F5350" w14:paraId="058E39C5" w14:textId="77777777">
            <w:pPr>
              <w:spacing w:after="0" w:line="240" w:lineRule="auto"/>
              <w:rPr>
                <w:rFonts w:ascii="Times New Roman" w:hAnsi="Times New Roman" w:eastAsia="Times New Roman" w:cs="Times New Roman"/>
                <w:b/>
                <w:bCs/>
                <w:color w:val="000000"/>
                <w:kern w:val="0"/>
                <w:sz w:val="20"/>
                <w:szCs w:val="20"/>
                <w:lang w:eastAsia="lt-LT"/>
                <w14:ligatures w14:val="none"/>
              </w:rPr>
            </w:pPr>
            <w:r w:rsidRPr="005F5350">
              <w:rPr>
                <w:rFonts w:ascii="Times New Roman" w:hAnsi="Times New Roman" w:eastAsia="Times New Roman" w:cs="Times New Roman"/>
                <w:b/>
                <w:bCs/>
                <w:color w:val="000000"/>
                <w:kern w:val="0"/>
                <w:sz w:val="20"/>
                <w:szCs w:val="20"/>
                <w:lang w:eastAsia="lt-LT"/>
                <w14:ligatures w14:val="none"/>
              </w:rPr>
              <w:t>Nuomos ir panaudos trukmė</w:t>
            </w:r>
          </w:p>
        </w:tc>
      </w:tr>
      <w:tr w:rsidRPr="005F5350" w:rsidR="005F5350" w:rsidTr="2C08461E" w14:paraId="440D41E8" w14:textId="77777777">
        <w:trPr>
          <w:trHeight w:val="288"/>
          <w:jc w:val="center"/>
        </w:trPr>
        <w:tc>
          <w:tcPr>
            <w:tcW w:w="6346" w:type="dxa"/>
            <w:tcBorders>
              <w:top w:val="single" w:color="auto" w:sz="4" w:space="0"/>
              <w:left w:val="single" w:color="auto" w:sz="4" w:space="0"/>
              <w:bottom w:val="nil"/>
              <w:right w:val="single" w:color="000000" w:themeColor="text1" w:sz="4" w:space="0"/>
            </w:tcBorders>
            <w:shd w:val="clear" w:color="auto" w:fill="auto"/>
            <w:noWrap/>
            <w:tcMar/>
            <w:vAlign w:val="bottom"/>
            <w:hideMark/>
          </w:tcPr>
          <w:p w:rsidRPr="005F5350" w:rsidR="005F5350" w:rsidP="005F5350" w:rsidRDefault="005F5350" w14:paraId="212AD2B7" w14:textId="1089A221">
            <w:pPr>
              <w:spacing w:after="0" w:line="240" w:lineRule="auto"/>
              <w:rPr>
                <w:rFonts w:ascii="Times New Roman" w:hAnsi="Times New Roman" w:eastAsia="Times New Roman" w:cs="Times New Roman"/>
                <w:color w:val="000000"/>
                <w:kern w:val="0"/>
                <w:sz w:val="20"/>
                <w:szCs w:val="20"/>
                <w:lang w:eastAsia="lt-LT"/>
                <w14:ligatures w14:val="none"/>
              </w:rPr>
            </w:pPr>
            <w:r w:rsidRPr="005F5350" w:rsidR="005F5350">
              <w:rPr>
                <w:rFonts w:ascii="Times New Roman" w:hAnsi="Times New Roman" w:eastAsia="Times New Roman" w:cs="Times New Roman"/>
                <w:color w:val="000000"/>
                <w:kern w:val="0"/>
                <w:sz w:val="20"/>
                <w:szCs w:val="20"/>
                <w:lang w:eastAsia="lt-LT"/>
                <w14:ligatures w14:val="none"/>
              </w:rPr>
              <w:t>Jonalaukio</w:t>
            </w:r>
            <w:r w:rsidRPr="005F5350" w:rsidR="005F5350">
              <w:rPr>
                <w:rFonts w:ascii="Times New Roman" w:hAnsi="Times New Roman" w:eastAsia="Times New Roman" w:cs="Times New Roman"/>
                <w:color w:val="000000"/>
                <w:kern w:val="0"/>
                <w:sz w:val="20"/>
                <w:szCs w:val="20"/>
                <w:lang w:eastAsia="lt-LT"/>
                <w14:ligatures w14:val="none"/>
              </w:rPr>
              <w:t xml:space="preserve"> </w:t>
            </w:r>
            <w:r w:rsidRPr="005F5350" w:rsidR="005F5350">
              <w:rPr>
                <w:rFonts w:ascii="Times New Roman" w:hAnsi="Times New Roman" w:eastAsia="Times New Roman" w:cs="Times New Roman"/>
                <w:color w:val="000000"/>
                <w:kern w:val="0"/>
                <w:sz w:val="20"/>
                <w:szCs w:val="20"/>
                <w:lang w:eastAsia="lt-LT"/>
                <w14:ligatures w14:val="none"/>
              </w:rPr>
              <w:t>km.</w:t>
            </w:r>
            <w:r w:rsidRPr="005F5350" w:rsidR="62C86037">
              <w:rPr>
                <w:rFonts w:ascii="Times New Roman" w:hAnsi="Times New Roman" w:eastAsia="Times New Roman" w:cs="Times New Roman"/>
                <w:color w:val="000000"/>
                <w:kern w:val="0"/>
                <w:sz w:val="20"/>
                <w:szCs w:val="20"/>
                <w:lang w:eastAsia="lt-LT"/>
                <w14:ligatures w14:val="none"/>
              </w:rPr>
              <w:t xml:space="preserve"> 1, </w:t>
            </w:r>
            <w:r w:rsidRPr="005F5350" w:rsidR="005F5350">
              <w:rPr>
                <w:rFonts w:ascii="Times New Roman" w:hAnsi="Times New Roman" w:eastAsia="Times New Roman" w:cs="Times New Roman"/>
                <w:color w:val="000000"/>
                <w:kern w:val="0"/>
                <w:sz w:val="20"/>
                <w:szCs w:val="20"/>
                <w:lang w:eastAsia="lt-LT"/>
                <w14:ligatures w14:val="none"/>
              </w:rPr>
              <w:t xml:space="preserve">. Jonavos r. senojo administracinio </w:t>
            </w:r>
          </w:p>
        </w:tc>
        <w:tc>
          <w:tcPr>
            <w:tcW w:w="2320" w:type="dxa"/>
            <w:gridSpan w:val="2"/>
            <w:tcBorders>
              <w:top w:val="single" w:color="auto" w:sz="4" w:space="0"/>
              <w:left w:val="nil"/>
              <w:bottom w:val="nil"/>
              <w:right w:val="single" w:color="000000" w:themeColor="text1" w:sz="4" w:space="0"/>
            </w:tcBorders>
            <w:shd w:val="clear" w:color="auto" w:fill="auto"/>
            <w:noWrap/>
            <w:tcMar/>
            <w:vAlign w:val="bottom"/>
            <w:hideMark/>
          </w:tcPr>
          <w:p w:rsidRPr="005F5350" w:rsidR="005F5350" w:rsidP="005F5350" w:rsidRDefault="005F5350" w14:paraId="02E270C7"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iki 2030 m. sausio 2 d.</w:t>
            </w:r>
          </w:p>
        </w:tc>
      </w:tr>
      <w:tr w:rsidRPr="005F5350" w:rsidR="005F5350" w:rsidTr="2C08461E" w14:paraId="0318BDBF" w14:textId="77777777">
        <w:trPr>
          <w:trHeight w:val="288"/>
          <w:jc w:val="center"/>
        </w:trPr>
        <w:tc>
          <w:tcPr>
            <w:tcW w:w="6346" w:type="dxa"/>
            <w:tcBorders>
              <w:top w:val="nil"/>
              <w:left w:val="single" w:color="auto" w:sz="4" w:space="0"/>
              <w:bottom w:val="single" w:color="auto" w:sz="4" w:space="0"/>
              <w:right w:val="single" w:color="000000" w:themeColor="text1" w:sz="4" w:space="0"/>
            </w:tcBorders>
            <w:shd w:val="clear" w:color="auto" w:fill="auto"/>
            <w:noWrap/>
            <w:tcMar/>
            <w:vAlign w:val="bottom"/>
            <w:hideMark/>
          </w:tcPr>
          <w:p w:rsidRPr="005F5350" w:rsidR="005F5350" w:rsidP="005F5350" w:rsidRDefault="005F5350" w14:paraId="4BA6434A"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pastato patalpos su inventoriumi</w:t>
            </w:r>
          </w:p>
        </w:tc>
        <w:tc>
          <w:tcPr>
            <w:tcW w:w="1160" w:type="dxa"/>
            <w:tcBorders>
              <w:top w:val="nil"/>
              <w:left w:val="nil"/>
              <w:bottom w:val="single" w:color="auto" w:sz="4" w:space="0"/>
              <w:right w:val="nil"/>
            </w:tcBorders>
            <w:shd w:val="clear" w:color="auto" w:fill="auto"/>
            <w:noWrap/>
            <w:tcMar/>
            <w:vAlign w:val="bottom"/>
            <w:hideMark/>
          </w:tcPr>
          <w:p w:rsidRPr="005F5350" w:rsidR="005F5350" w:rsidP="005F5350" w:rsidRDefault="005F5350" w14:paraId="44704ED7"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 </w:t>
            </w:r>
          </w:p>
        </w:tc>
        <w:tc>
          <w:tcPr>
            <w:tcW w:w="1160" w:type="dxa"/>
            <w:tcBorders>
              <w:top w:val="nil"/>
              <w:left w:val="nil"/>
              <w:bottom w:val="single" w:color="auto" w:sz="4" w:space="0"/>
              <w:right w:val="single" w:color="auto" w:sz="4" w:space="0"/>
            </w:tcBorders>
            <w:shd w:val="clear" w:color="auto" w:fill="auto"/>
            <w:noWrap/>
            <w:tcMar/>
            <w:vAlign w:val="bottom"/>
            <w:hideMark/>
          </w:tcPr>
          <w:p w:rsidRPr="005F5350" w:rsidR="005F5350" w:rsidP="005F5350" w:rsidRDefault="005F5350" w14:paraId="238D6998"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 </w:t>
            </w:r>
          </w:p>
        </w:tc>
      </w:tr>
      <w:tr w:rsidRPr="005F5350" w:rsidR="005F5350" w:rsidTr="2C08461E" w14:paraId="44AB2264" w14:textId="77777777">
        <w:trPr>
          <w:trHeight w:val="288"/>
          <w:jc w:val="center"/>
        </w:trPr>
        <w:tc>
          <w:tcPr>
            <w:tcW w:w="6346" w:type="dxa"/>
            <w:tcBorders>
              <w:top w:val="single" w:color="auto" w:sz="4" w:space="0"/>
              <w:left w:val="single" w:color="auto" w:sz="4" w:space="0"/>
              <w:bottom w:val="nil"/>
              <w:right w:val="single" w:color="000000" w:themeColor="text1" w:sz="4" w:space="0"/>
            </w:tcBorders>
            <w:shd w:val="clear" w:color="auto" w:fill="auto"/>
            <w:noWrap/>
            <w:tcMar/>
            <w:vAlign w:val="bottom"/>
            <w:hideMark/>
          </w:tcPr>
          <w:p w:rsidRPr="005F5350" w:rsidR="005F5350" w:rsidP="005F5350" w:rsidRDefault="005F5350" w14:paraId="6733ED79"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Gedimino g. 24, Trakai administracines patalpos</w:t>
            </w:r>
          </w:p>
        </w:tc>
        <w:tc>
          <w:tcPr>
            <w:tcW w:w="2320" w:type="dxa"/>
            <w:gridSpan w:val="2"/>
            <w:tcBorders>
              <w:top w:val="single" w:color="auto" w:sz="4" w:space="0"/>
              <w:left w:val="nil"/>
              <w:bottom w:val="nil"/>
              <w:right w:val="single" w:color="000000" w:themeColor="text1" w:sz="4" w:space="0"/>
            </w:tcBorders>
            <w:shd w:val="clear" w:color="auto" w:fill="auto"/>
            <w:noWrap/>
            <w:tcMar/>
            <w:vAlign w:val="bottom"/>
            <w:hideMark/>
          </w:tcPr>
          <w:p w:rsidRPr="005F5350" w:rsidR="005F5350" w:rsidP="005F5350" w:rsidRDefault="005F5350" w14:paraId="4E2A37CA"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iki 2025-11-01</w:t>
            </w:r>
          </w:p>
        </w:tc>
      </w:tr>
      <w:tr w:rsidRPr="005F5350" w:rsidR="005F5350" w:rsidTr="2C08461E" w14:paraId="15B31933" w14:textId="77777777">
        <w:trPr>
          <w:trHeight w:val="288"/>
          <w:jc w:val="center"/>
        </w:trPr>
        <w:tc>
          <w:tcPr>
            <w:tcW w:w="6346" w:type="dxa"/>
            <w:tcBorders>
              <w:top w:val="nil"/>
              <w:left w:val="single" w:color="auto" w:sz="4" w:space="0"/>
              <w:bottom w:val="single" w:color="auto" w:sz="4" w:space="0"/>
              <w:right w:val="single" w:color="000000" w:themeColor="text1" w:sz="4" w:space="0"/>
            </w:tcBorders>
            <w:shd w:val="clear" w:color="auto" w:fill="auto"/>
            <w:noWrap/>
            <w:tcMar/>
            <w:vAlign w:val="bottom"/>
            <w:hideMark/>
          </w:tcPr>
          <w:p w:rsidRPr="005F5350" w:rsidR="005F5350" w:rsidP="005F5350" w:rsidRDefault="005F5350" w14:paraId="74532048"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 </w:t>
            </w:r>
          </w:p>
        </w:tc>
        <w:tc>
          <w:tcPr>
            <w:tcW w:w="1160" w:type="dxa"/>
            <w:tcBorders>
              <w:top w:val="nil"/>
              <w:left w:val="nil"/>
              <w:bottom w:val="single" w:color="auto" w:sz="4" w:space="0"/>
              <w:right w:val="nil"/>
            </w:tcBorders>
            <w:shd w:val="clear" w:color="auto" w:fill="auto"/>
            <w:noWrap/>
            <w:tcMar/>
            <w:vAlign w:val="bottom"/>
            <w:hideMark/>
          </w:tcPr>
          <w:p w:rsidRPr="005F5350" w:rsidR="005F5350" w:rsidP="005F5350" w:rsidRDefault="005F5350" w14:paraId="340A4EB6"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 </w:t>
            </w:r>
          </w:p>
        </w:tc>
        <w:tc>
          <w:tcPr>
            <w:tcW w:w="1160" w:type="dxa"/>
            <w:tcBorders>
              <w:top w:val="nil"/>
              <w:left w:val="nil"/>
              <w:bottom w:val="single" w:color="auto" w:sz="4" w:space="0"/>
              <w:right w:val="single" w:color="auto" w:sz="4" w:space="0"/>
            </w:tcBorders>
            <w:shd w:val="clear" w:color="auto" w:fill="auto"/>
            <w:noWrap/>
            <w:tcMar/>
            <w:vAlign w:val="bottom"/>
            <w:hideMark/>
          </w:tcPr>
          <w:p w:rsidRPr="005F5350" w:rsidR="005F5350" w:rsidP="005F5350" w:rsidRDefault="005F5350" w14:paraId="0A7A6CF8" w14:textId="77777777">
            <w:pPr>
              <w:spacing w:after="0" w:line="240" w:lineRule="auto"/>
              <w:rPr>
                <w:rFonts w:ascii="Times New Roman" w:hAnsi="Times New Roman" w:eastAsia="Times New Roman" w:cs="Times New Roman"/>
                <w:color w:val="000000"/>
                <w:kern w:val="0"/>
                <w:sz w:val="20"/>
                <w:szCs w:val="20"/>
                <w:lang w:eastAsia="lt-LT"/>
                <w14:ligatures w14:val="none"/>
              </w:rPr>
            </w:pPr>
            <w:r w:rsidRPr="005F5350">
              <w:rPr>
                <w:rFonts w:ascii="Times New Roman" w:hAnsi="Times New Roman" w:eastAsia="Times New Roman" w:cs="Times New Roman"/>
                <w:color w:val="000000"/>
                <w:kern w:val="0"/>
                <w:sz w:val="20"/>
                <w:szCs w:val="20"/>
                <w:lang w:eastAsia="lt-LT"/>
                <w14:ligatures w14:val="none"/>
              </w:rPr>
              <w:t> </w:t>
            </w:r>
          </w:p>
        </w:tc>
      </w:tr>
    </w:tbl>
    <w:p w:rsidR="00AB3616" w:rsidP="00133268" w:rsidRDefault="00AB3616" w14:paraId="5506AF87" w14:textId="77777777">
      <w:pPr>
        <w:spacing w:after="0" w:line="240" w:lineRule="auto"/>
        <w:ind w:firstLine="731"/>
        <w:jc w:val="both"/>
        <w:rPr>
          <w:rFonts w:ascii="Times New Roman" w:hAnsi="Times New Roman" w:cs="Times New Roman" w:eastAsiaTheme="minorEastAsia"/>
          <w:b/>
          <w:bCs/>
          <w:kern w:val="0"/>
          <w:sz w:val="24"/>
          <w:szCs w:val="24"/>
          <w14:ligatures w14:val="none"/>
        </w:rPr>
      </w:pPr>
    </w:p>
    <w:p w:rsidRPr="00133268" w:rsidR="00133268" w:rsidP="00133268" w:rsidRDefault="00133268" w14:paraId="1B551297" w14:textId="5EC56027">
      <w:pPr>
        <w:spacing w:after="0" w:line="240" w:lineRule="auto"/>
        <w:ind w:firstLine="731"/>
        <w:jc w:val="both"/>
        <w:rPr>
          <w:rFonts w:ascii="Times New Roman" w:hAnsi="Times New Roman" w:cs="Times New Roman" w:eastAsiaTheme="minorEastAsia"/>
          <w:b/>
          <w:bCs/>
          <w:kern w:val="0"/>
          <w:sz w:val="24"/>
          <w:szCs w:val="24"/>
          <w14:ligatures w14:val="none"/>
        </w:rPr>
      </w:pPr>
      <w:r w:rsidRPr="00133268">
        <w:rPr>
          <w:rFonts w:ascii="Times New Roman" w:hAnsi="Times New Roman" w:cs="Times New Roman" w:eastAsiaTheme="minorEastAsia"/>
          <w:b/>
          <w:bCs/>
          <w:kern w:val="0"/>
          <w:sz w:val="24"/>
          <w:szCs w:val="24"/>
          <w14:ligatures w14:val="none"/>
        </w:rPr>
        <w:t>23 Pastaba. Pelno (nuostolių) paskirstymo projektas</w:t>
      </w:r>
    </w:p>
    <w:p w:rsidR="005F5350" w:rsidP="005F5350" w:rsidRDefault="00AB3616" w14:paraId="6056A0BC" w14:textId="4A8E36E3">
      <w:pPr>
        <w:spacing w:after="0" w:line="360" w:lineRule="auto"/>
        <w:ind w:firstLine="731"/>
        <w:jc w:val="both"/>
        <w:rPr>
          <w:rFonts w:ascii="Times New Roman" w:hAnsi="Times New Roman" w:cs="Times New Roman" w:eastAsiaTheme="minorEastAsia"/>
          <w:kern w:val="0"/>
          <w:sz w:val="24"/>
          <w:szCs w:val="24"/>
          <w14:ligatures w14:val="none"/>
        </w:rPr>
      </w:pPr>
      <w:r>
        <w:rPr>
          <w:rFonts w:ascii="Times New Roman" w:hAnsi="Times New Roman" w:cs="Times New Roman" w:eastAsiaTheme="minorEastAsia"/>
          <w:kern w:val="0"/>
          <w:sz w:val="24"/>
          <w:szCs w:val="24"/>
          <w14:ligatures w14:val="none"/>
        </w:rPr>
        <w:t>2024 m. patirtas nuostolis 2062,94 Eur perkeliamas į kitus finansinius metus.</w:t>
      </w:r>
    </w:p>
    <w:p w:rsidR="00AB3616" w:rsidP="00133268" w:rsidRDefault="00AB3616" w14:paraId="23A5A35E" w14:textId="77777777">
      <w:pPr>
        <w:spacing w:after="0" w:line="360" w:lineRule="auto"/>
        <w:ind w:firstLine="731"/>
        <w:jc w:val="both"/>
        <w:rPr>
          <w:rFonts w:ascii="Times New Roman" w:hAnsi="Times New Roman" w:cs="Times New Roman" w:eastAsiaTheme="minorEastAsia"/>
          <w:b/>
          <w:bCs/>
          <w:kern w:val="0"/>
          <w:sz w:val="24"/>
          <w:szCs w:val="24"/>
          <w14:ligatures w14:val="none"/>
        </w:rPr>
      </w:pPr>
    </w:p>
    <w:p w:rsidRPr="00133268" w:rsidR="00133268" w:rsidP="00133268" w:rsidRDefault="00133268" w14:paraId="03CA9CCD" w14:textId="7C88B571">
      <w:pPr>
        <w:spacing w:after="0" w:line="360" w:lineRule="auto"/>
        <w:ind w:firstLine="731"/>
        <w:jc w:val="both"/>
        <w:rPr>
          <w:rFonts w:ascii="Times New Roman" w:hAnsi="Times New Roman" w:cs="Times New Roman" w:eastAsiaTheme="minorEastAsia"/>
          <w:b/>
          <w:bCs/>
          <w:kern w:val="0"/>
          <w:sz w:val="24"/>
          <w:szCs w:val="24"/>
          <w14:ligatures w14:val="none"/>
        </w:rPr>
      </w:pPr>
      <w:r w:rsidRPr="00133268">
        <w:rPr>
          <w:rFonts w:ascii="Times New Roman" w:hAnsi="Times New Roman" w:cs="Times New Roman" w:eastAsiaTheme="minorEastAsia"/>
          <w:b/>
          <w:bCs/>
          <w:kern w:val="0"/>
          <w:sz w:val="24"/>
          <w:szCs w:val="24"/>
          <w14:ligatures w14:val="none"/>
        </w:rPr>
        <w:t>2</w:t>
      </w:r>
      <w:r>
        <w:rPr>
          <w:rFonts w:ascii="Times New Roman" w:hAnsi="Times New Roman" w:cs="Times New Roman" w:eastAsiaTheme="minorEastAsia"/>
          <w:b/>
          <w:bCs/>
          <w:kern w:val="0"/>
          <w:sz w:val="24"/>
          <w:szCs w:val="24"/>
          <w14:ligatures w14:val="none"/>
        </w:rPr>
        <w:t>4</w:t>
      </w:r>
      <w:r w:rsidRPr="00133268">
        <w:rPr>
          <w:rFonts w:ascii="Times New Roman" w:hAnsi="Times New Roman" w:cs="Times New Roman" w:eastAsiaTheme="minorEastAsia"/>
          <w:b/>
          <w:bCs/>
          <w:kern w:val="0"/>
          <w:sz w:val="24"/>
          <w:szCs w:val="24"/>
          <w14:ligatures w14:val="none"/>
        </w:rPr>
        <w:t xml:space="preserve"> Pastaba. </w:t>
      </w:r>
      <w:proofErr w:type="spellStart"/>
      <w:r w:rsidRPr="00133268">
        <w:rPr>
          <w:rFonts w:ascii="Times New Roman" w:hAnsi="Times New Roman" w:cs="Times New Roman" w:eastAsiaTheme="minorEastAsia"/>
          <w:b/>
          <w:bCs/>
          <w:kern w:val="0"/>
          <w:sz w:val="24"/>
          <w:szCs w:val="24"/>
          <w14:ligatures w14:val="none"/>
        </w:rPr>
        <w:t>Poataskaitiniai</w:t>
      </w:r>
      <w:proofErr w:type="spellEnd"/>
      <w:r w:rsidRPr="00133268">
        <w:rPr>
          <w:rFonts w:ascii="Times New Roman" w:hAnsi="Times New Roman" w:cs="Times New Roman" w:eastAsiaTheme="minorEastAsia"/>
          <w:b/>
          <w:bCs/>
          <w:kern w:val="0"/>
          <w:sz w:val="24"/>
          <w:szCs w:val="24"/>
          <w14:ligatures w14:val="none"/>
        </w:rPr>
        <w:t xml:space="preserve"> įvykiai</w:t>
      </w:r>
    </w:p>
    <w:p w:rsidRPr="000B4977" w:rsidR="00133268" w:rsidP="000B4977" w:rsidRDefault="00133268" w14:paraId="7003DCA5" w14:textId="0C264E79">
      <w:pPr>
        <w:spacing w:after="0" w:line="360" w:lineRule="auto"/>
        <w:ind w:firstLine="731"/>
        <w:jc w:val="both"/>
        <w:rPr>
          <w:rFonts w:ascii="Times New Roman" w:hAnsi="Times New Roman" w:cs="Times New Roman" w:eastAsiaTheme="minorEastAsia"/>
          <w:kern w:val="0"/>
          <w:sz w:val="24"/>
          <w:szCs w:val="24"/>
          <w14:ligatures w14:val="none"/>
        </w:rPr>
      </w:pPr>
      <w:r w:rsidRPr="00133268">
        <w:rPr>
          <w:rFonts w:ascii="Times New Roman" w:hAnsi="Times New Roman" w:cs="Times New Roman" w:eastAsiaTheme="minorEastAsia"/>
          <w:kern w:val="0"/>
          <w:sz w:val="24"/>
          <w:szCs w:val="24"/>
          <w14:ligatures w14:val="none"/>
        </w:rPr>
        <w:t>Kitų įvykių, kurie galėtų turėti reikšmingos įtakos šioms finansinėms ataskaitoms, nebuvo.</w:t>
      </w:r>
    </w:p>
    <w:sectPr w:rsidRPr="000B4977" w:rsidR="00133268" w:rsidSect="000B4977">
      <w:pgSz w:w="11906" w:h="16838" w:orient="portrait"/>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5D99"/>
    <w:multiLevelType w:val="hybridMultilevel"/>
    <w:tmpl w:val="FC10A6FC"/>
    <w:lvl w:ilvl="0" w:tplc="CFAEF49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7873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11"/>
    <w:rsid w:val="000B4977"/>
    <w:rsid w:val="001066B7"/>
    <w:rsid w:val="00133268"/>
    <w:rsid w:val="001D1FF1"/>
    <w:rsid w:val="00270977"/>
    <w:rsid w:val="002F6E37"/>
    <w:rsid w:val="0034324E"/>
    <w:rsid w:val="00382573"/>
    <w:rsid w:val="005F5350"/>
    <w:rsid w:val="005F7E7E"/>
    <w:rsid w:val="006264B5"/>
    <w:rsid w:val="006F2511"/>
    <w:rsid w:val="0082033C"/>
    <w:rsid w:val="00866C34"/>
    <w:rsid w:val="00A01985"/>
    <w:rsid w:val="00A20475"/>
    <w:rsid w:val="00A2505C"/>
    <w:rsid w:val="00AB3616"/>
    <w:rsid w:val="00BA5A36"/>
    <w:rsid w:val="00D363DF"/>
    <w:rsid w:val="00DB473C"/>
    <w:rsid w:val="00F45001"/>
    <w:rsid w:val="13875BB7"/>
    <w:rsid w:val="14B415FB"/>
    <w:rsid w:val="1C343DED"/>
    <w:rsid w:val="2C08461E"/>
    <w:rsid w:val="3C0AA115"/>
    <w:rsid w:val="3E3E6EED"/>
    <w:rsid w:val="4D50259A"/>
    <w:rsid w:val="536A3AC0"/>
    <w:rsid w:val="549224BB"/>
    <w:rsid w:val="57BBB2EB"/>
    <w:rsid w:val="5B570000"/>
    <w:rsid w:val="5C57581A"/>
    <w:rsid w:val="62C86037"/>
    <w:rsid w:val="653BB6BD"/>
    <w:rsid w:val="7094317C"/>
    <w:rsid w:val="718992C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7AAE"/>
  <w15:chartTrackingRefBased/>
  <w15:docId w15:val="{C29CEBCD-D08F-4717-8E62-68340D9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F251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51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5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5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5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51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F251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F251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F251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F251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F251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F251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F251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F251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F2511"/>
    <w:rPr>
      <w:rFonts w:eastAsiaTheme="majorEastAsia" w:cstheme="majorBidi"/>
      <w:color w:val="272727" w:themeColor="text1" w:themeTint="D8"/>
    </w:rPr>
  </w:style>
  <w:style w:type="paragraph" w:styleId="Title">
    <w:name w:val="Title"/>
    <w:basedOn w:val="Normal"/>
    <w:next w:val="Normal"/>
    <w:link w:val="TitleChar"/>
    <w:uiPriority w:val="10"/>
    <w:qFormat/>
    <w:rsid w:val="006F251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F251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F251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F25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511"/>
    <w:pPr>
      <w:spacing w:before="160"/>
      <w:jc w:val="center"/>
    </w:pPr>
    <w:rPr>
      <w:i/>
      <w:iCs/>
      <w:color w:val="404040" w:themeColor="text1" w:themeTint="BF"/>
    </w:rPr>
  </w:style>
  <w:style w:type="character" w:styleId="QuoteChar" w:customStyle="1">
    <w:name w:val="Quote Char"/>
    <w:basedOn w:val="DefaultParagraphFont"/>
    <w:link w:val="Quote"/>
    <w:uiPriority w:val="29"/>
    <w:rsid w:val="006F2511"/>
    <w:rPr>
      <w:i/>
      <w:iCs/>
      <w:color w:val="404040" w:themeColor="text1" w:themeTint="BF"/>
    </w:rPr>
  </w:style>
  <w:style w:type="paragraph" w:styleId="ListParagraph">
    <w:name w:val="List Paragraph"/>
    <w:basedOn w:val="Normal"/>
    <w:uiPriority w:val="34"/>
    <w:qFormat/>
    <w:rsid w:val="006F2511"/>
    <w:pPr>
      <w:ind w:left="720"/>
      <w:contextualSpacing/>
    </w:pPr>
  </w:style>
  <w:style w:type="character" w:styleId="IntenseEmphasis">
    <w:name w:val="Intense Emphasis"/>
    <w:basedOn w:val="DefaultParagraphFont"/>
    <w:uiPriority w:val="21"/>
    <w:qFormat/>
    <w:rsid w:val="006F2511"/>
    <w:rPr>
      <w:i/>
      <w:iCs/>
      <w:color w:val="0F4761" w:themeColor="accent1" w:themeShade="BF"/>
    </w:rPr>
  </w:style>
  <w:style w:type="paragraph" w:styleId="IntenseQuote">
    <w:name w:val="Intense Quote"/>
    <w:basedOn w:val="Normal"/>
    <w:next w:val="Normal"/>
    <w:link w:val="IntenseQuoteChar"/>
    <w:uiPriority w:val="30"/>
    <w:qFormat/>
    <w:rsid w:val="006F251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F2511"/>
    <w:rPr>
      <w:i/>
      <w:iCs/>
      <w:color w:val="0F4761" w:themeColor="accent1" w:themeShade="BF"/>
    </w:rPr>
  </w:style>
  <w:style w:type="character" w:styleId="IntenseReference">
    <w:name w:val="Intense Reference"/>
    <w:basedOn w:val="DefaultParagraphFont"/>
    <w:uiPriority w:val="32"/>
    <w:qFormat/>
    <w:rsid w:val="006F2511"/>
    <w:rPr>
      <w:b/>
      <w:bCs/>
      <w:smallCaps/>
      <w:color w:val="0F4761" w:themeColor="accent1" w:themeShade="BF"/>
      <w:spacing w:val="5"/>
    </w:rPr>
  </w:style>
  <w:style w:type="table" w:styleId="TableGrid">
    <w:name w:val="Table Grid"/>
    <w:basedOn w:val="TableNormal"/>
    <w:uiPriority w:val="39"/>
    <w:rsid w:val="006F25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1722">
      <w:bodyDiv w:val="1"/>
      <w:marLeft w:val="0"/>
      <w:marRight w:val="0"/>
      <w:marTop w:val="0"/>
      <w:marBottom w:val="0"/>
      <w:divBdr>
        <w:top w:val="none" w:sz="0" w:space="0" w:color="auto"/>
        <w:left w:val="none" w:sz="0" w:space="0" w:color="auto"/>
        <w:bottom w:val="none" w:sz="0" w:space="0" w:color="auto"/>
        <w:right w:val="none" w:sz="0" w:space="0" w:color="auto"/>
      </w:divBdr>
    </w:div>
    <w:div w:id="289945558">
      <w:bodyDiv w:val="1"/>
      <w:marLeft w:val="0"/>
      <w:marRight w:val="0"/>
      <w:marTop w:val="0"/>
      <w:marBottom w:val="0"/>
      <w:divBdr>
        <w:top w:val="none" w:sz="0" w:space="0" w:color="auto"/>
        <w:left w:val="none" w:sz="0" w:space="0" w:color="auto"/>
        <w:bottom w:val="none" w:sz="0" w:space="0" w:color="auto"/>
        <w:right w:val="none" w:sz="0" w:space="0" w:color="auto"/>
      </w:divBdr>
    </w:div>
    <w:div w:id="294453263">
      <w:bodyDiv w:val="1"/>
      <w:marLeft w:val="0"/>
      <w:marRight w:val="0"/>
      <w:marTop w:val="0"/>
      <w:marBottom w:val="0"/>
      <w:divBdr>
        <w:top w:val="none" w:sz="0" w:space="0" w:color="auto"/>
        <w:left w:val="none" w:sz="0" w:space="0" w:color="auto"/>
        <w:bottom w:val="none" w:sz="0" w:space="0" w:color="auto"/>
        <w:right w:val="none" w:sz="0" w:space="0" w:color="auto"/>
      </w:divBdr>
    </w:div>
    <w:div w:id="327095654">
      <w:bodyDiv w:val="1"/>
      <w:marLeft w:val="0"/>
      <w:marRight w:val="0"/>
      <w:marTop w:val="0"/>
      <w:marBottom w:val="0"/>
      <w:divBdr>
        <w:top w:val="none" w:sz="0" w:space="0" w:color="auto"/>
        <w:left w:val="none" w:sz="0" w:space="0" w:color="auto"/>
        <w:bottom w:val="none" w:sz="0" w:space="0" w:color="auto"/>
        <w:right w:val="none" w:sz="0" w:space="0" w:color="auto"/>
      </w:divBdr>
    </w:div>
    <w:div w:id="417601968">
      <w:bodyDiv w:val="1"/>
      <w:marLeft w:val="0"/>
      <w:marRight w:val="0"/>
      <w:marTop w:val="0"/>
      <w:marBottom w:val="0"/>
      <w:divBdr>
        <w:top w:val="none" w:sz="0" w:space="0" w:color="auto"/>
        <w:left w:val="none" w:sz="0" w:space="0" w:color="auto"/>
        <w:bottom w:val="none" w:sz="0" w:space="0" w:color="auto"/>
        <w:right w:val="none" w:sz="0" w:space="0" w:color="auto"/>
      </w:divBdr>
    </w:div>
    <w:div w:id="464548795">
      <w:bodyDiv w:val="1"/>
      <w:marLeft w:val="0"/>
      <w:marRight w:val="0"/>
      <w:marTop w:val="0"/>
      <w:marBottom w:val="0"/>
      <w:divBdr>
        <w:top w:val="none" w:sz="0" w:space="0" w:color="auto"/>
        <w:left w:val="none" w:sz="0" w:space="0" w:color="auto"/>
        <w:bottom w:val="none" w:sz="0" w:space="0" w:color="auto"/>
        <w:right w:val="none" w:sz="0" w:space="0" w:color="auto"/>
      </w:divBdr>
    </w:div>
    <w:div w:id="523984770">
      <w:bodyDiv w:val="1"/>
      <w:marLeft w:val="0"/>
      <w:marRight w:val="0"/>
      <w:marTop w:val="0"/>
      <w:marBottom w:val="0"/>
      <w:divBdr>
        <w:top w:val="none" w:sz="0" w:space="0" w:color="auto"/>
        <w:left w:val="none" w:sz="0" w:space="0" w:color="auto"/>
        <w:bottom w:val="none" w:sz="0" w:space="0" w:color="auto"/>
        <w:right w:val="none" w:sz="0" w:space="0" w:color="auto"/>
      </w:divBdr>
    </w:div>
    <w:div w:id="544100139">
      <w:bodyDiv w:val="1"/>
      <w:marLeft w:val="0"/>
      <w:marRight w:val="0"/>
      <w:marTop w:val="0"/>
      <w:marBottom w:val="0"/>
      <w:divBdr>
        <w:top w:val="none" w:sz="0" w:space="0" w:color="auto"/>
        <w:left w:val="none" w:sz="0" w:space="0" w:color="auto"/>
        <w:bottom w:val="none" w:sz="0" w:space="0" w:color="auto"/>
        <w:right w:val="none" w:sz="0" w:space="0" w:color="auto"/>
      </w:divBdr>
    </w:div>
    <w:div w:id="828908709">
      <w:bodyDiv w:val="1"/>
      <w:marLeft w:val="0"/>
      <w:marRight w:val="0"/>
      <w:marTop w:val="0"/>
      <w:marBottom w:val="0"/>
      <w:divBdr>
        <w:top w:val="none" w:sz="0" w:space="0" w:color="auto"/>
        <w:left w:val="none" w:sz="0" w:space="0" w:color="auto"/>
        <w:bottom w:val="none" w:sz="0" w:space="0" w:color="auto"/>
        <w:right w:val="none" w:sz="0" w:space="0" w:color="auto"/>
      </w:divBdr>
    </w:div>
    <w:div w:id="849442793">
      <w:bodyDiv w:val="1"/>
      <w:marLeft w:val="0"/>
      <w:marRight w:val="0"/>
      <w:marTop w:val="0"/>
      <w:marBottom w:val="0"/>
      <w:divBdr>
        <w:top w:val="none" w:sz="0" w:space="0" w:color="auto"/>
        <w:left w:val="none" w:sz="0" w:space="0" w:color="auto"/>
        <w:bottom w:val="none" w:sz="0" w:space="0" w:color="auto"/>
        <w:right w:val="none" w:sz="0" w:space="0" w:color="auto"/>
      </w:divBdr>
    </w:div>
    <w:div w:id="937786637">
      <w:bodyDiv w:val="1"/>
      <w:marLeft w:val="0"/>
      <w:marRight w:val="0"/>
      <w:marTop w:val="0"/>
      <w:marBottom w:val="0"/>
      <w:divBdr>
        <w:top w:val="none" w:sz="0" w:space="0" w:color="auto"/>
        <w:left w:val="none" w:sz="0" w:space="0" w:color="auto"/>
        <w:bottom w:val="none" w:sz="0" w:space="0" w:color="auto"/>
        <w:right w:val="none" w:sz="0" w:space="0" w:color="auto"/>
      </w:divBdr>
    </w:div>
    <w:div w:id="1066492481">
      <w:bodyDiv w:val="1"/>
      <w:marLeft w:val="0"/>
      <w:marRight w:val="0"/>
      <w:marTop w:val="0"/>
      <w:marBottom w:val="0"/>
      <w:divBdr>
        <w:top w:val="none" w:sz="0" w:space="0" w:color="auto"/>
        <w:left w:val="none" w:sz="0" w:space="0" w:color="auto"/>
        <w:bottom w:val="none" w:sz="0" w:space="0" w:color="auto"/>
        <w:right w:val="none" w:sz="0" w:space="0" w:color="auto"/>
      </w:divBdr>
    </w:div>
    <w:div w:id="1210796963">
      <w:bodyDiv w:val="1"/>
      <w:marLeft w:val="0"/>
      <w:marRight w:val="0"/>
      <w:marTop w:val="0"/>
      <w:marBottom w:val="0"/>
      <w:divBdr>
        <w:top w:val="none" w:sz="0" w:space="0" w:color="auto"/>
        <w:left w:val="none" w:sz="0" w:space="0" w:color="auto"/>
        <w:bottom w:val="none" w:sz="0" w:space="0" w:color="auto"/>
        <w:right w:val="none" w:sz="0" w:space="0" w:color="auto"/>
      </w:divBdr>
    </w:div>
    <w:div w:id="1239899433">
      <w:bodyDiv w:val="1"/>
      <w:marLeft w:val="0"/>
      <w:marRight w:val="0"/>
      <w:marTop w:val="0"/>
      <w:marBottom w:val="0"/>
      <w:divBdr>
        <w:top w:val="none" w:sz="0" w:space="0" w:color="auto"/>
        <w:left w:val="none" w:sz="0" w:space="0" w:color="auto"/>
        <w:bottom w:val="none" w:sz="0" w:space="0" w:color="auto"/>
        <w:right w:val="none" w:sz="0" w:space="0" w:color="auto"/>
      </w:divBdr>
    </w:div>
    <w:div w:id="1473408330">
      <w:bodyDiv w:val="1"/>
      <w:marLeft w:val="0"/>
      <w:marRight w:val="0"/>
      <w:marTop w:val="0"/>
      <w:marBottom w:val="0"/>
      <w:divBdr>
        <w:top w:val="none" w:sz="0" w:space="0" w:color="auto"/>
        <w:left w:val="none" w:sz="0" w:space="0" w:color="auto"/>
        <w:bottom w:val="none" w:sz="0" w:space="0" w:color="auto"/>
        <w:right w:val="none" w:sz="0" w:space="0" w:color="auto"/>
      </w:divBdr>
    </w:div>
    <w:div w:id="1610972130">
      <w:bodyDiv w:val="1"/>
      <w:marLeft w:val="0"/>
      <w:marRight w:val="0"/>
      <w:marTop w:val="0"/>
      <w:marBottom w:val="0"/>
      <w:divBdr>
        <w:top w:val="none" w:sz="0" w:space="0" w:color="auto"/>
        <w:left w:val="none" w:sz="0" w:space="0" w:color="auto"/>
        <w:bottom w:val="none" w:sz="0" w:space="0" w:color="auto"/>
        <w:right w:val="none" w:sz="0" w:space="0" w:color="auto"/>
      </w:divBdr>
    </w:div>
    <w:div w:id="1614440628">
      <w:bodyDiv w:val="1"/>
      <w:marLeft w:val="0"/>
      <w:marRight w:val="0"/>
      <w:marTop w:val="0"/>
      <w:marBottom w:val="0"/>
      <w:divBdr>
        <w:top w:val="none" w:sz="0" w:space="0" w:color="auto"/>
        <w:left w:val="none" w:sz="0" w:space="0" w:color="auto"/>
        <w:bottom w:val="none" w:sz="0" w:space="0" w:color="auto"/>
        <w:right w:val="none" w:sz="0" w:space="0" w:color="auto"/>
      </w:divBdr>
    </w:div>
    <w:div w:id="1641308157">
      <w:bodyDiv w:val="1"/>
      <w:marLeft w:val="0"/>
      <w:marRight w:val="0"/>
      <w:marTop w:val="0"/>
      <w:marBottom w:val="0"/>
      <w:divBdr>
        <w:top w:val="none" w:sz="0" w:space="0" w:color="auto"/>
        <w:left w:val="none" w:sz="0" w:space="0" w:color="auto"/>
        <w:bottom w:val="none" w:sz="0" w:space="0" w:color="auto"/>
        <w:right w:val="none" w:sz="0" w:space="0" w:color="auto"/>
      </w:divBdr>
    </w:div>
    <w:div w:id="1671636734">
      <w:bodyDiv w:val="1"/>
      <w:marLeft w:val="0"/>
      <w:marRight w:val="0"/>
      <w:marTop w:val="0"/>
      <w:marBottom w:val="0"/>
      <w:divBdr>
        <w:top w:val="none" w:sz="0" w:space="0" w:color="auto"/>
        <w:left w:val="none" w:sz="0" w:space="0" w:color="auto"/>
        <w:bottom w:val="none" w:sz="0" w:space="0" w:color="auto"/>
        <w:right w:val="none" w:sz="0" w:space="0" w:color="auto"/>
      </w:divBdr>
    </w:div>
    <w:div w:id="1858538446">
      <w:bodyDiv w:val="1"/>
      <w:marLeft w:val="0"/>
      <w:marRight w:val="0"/>
      <w:marTop w:val="0"/>
      <w:marBottom w:val="0"/>
      <w:divBdr>
        <w:top w:val="none" w:sz="0" w:space="0" w:color="auto"/>
        <w:left w:val="none" w:sz="0" w:space="0" w:color="auto"/>
        <w:bottom w:val="none" w:sz="0" w:space="0" w:color="auto"/>
        <w:right w:val="none" w:sz="0" w:space="0" w:color="auto"/>
      </w:divBdr>
    </w:div>
    <w:div w:id="1868980723">
      <w:bodyDiv w:val="1"/>
      <w:marLeft w:val="0"/>
      <w:marRight w:val="0"/>
      <w:marTop w:val="0"/>
      <w:marBottom w:val="0"/>
      <w:divBdr>
        <w:top w:val="none" w:sz="0" w:space="0" w:color="auto"/>
        <w:left w:val="none" w:sz="0" w:space="0" w:color="auto"/>
        <w:bottom w:val="none" w:sz="0" w:space="0" w:color="auto"/>
        <w:right w:val="none" w:sz="0" w:space="0" w:color="auto"/>
      </w:divBdr>
    </w:div>
    <w:div w:id="1876304578">
      <w:bodyDiv w:val="1"/>
      <w:marLeft w:val="0"/>
      <w:marRight w:val="0"/>
      <w:marTop w:val="0"/>
      <w:marBottom w:val="0"/>
      <w:divBdr>
        <w:top w:val="none" w:sz="0" w:space="0" w:color="auto"/>
        <w:left w:val="none" w:sz="0" w:space="0" w:color="auto"/>
        <w:bottom w:val="none" w:sz="0" w:space="0" w:color="auto"/>
        <w:right w:val="none" w:sz="0" w:space="0" w:color="auto"/>
      </w:divBdr>
    </w:div>
    <w:div w:id="1909075346">
      <w:bodyDiv w:val="1"/>
      <w:marLeft w:val="0"/>
      <w:marRight w:val="0"/>
      <w:marTop w:val="0"/>
      <w:marBottom w:val="0"/>
      <w:divBdr>
        <w:top w:val="none" w:sz="0" w:space="0" w:color="auto"/>
        <w:left w:val="none" w:sz="0" w:space="0" w:color="auto"/>
        <w:bottom w:val="none" w:sz="0" w:space="0" w:color="auto"/>
        <w:right w:val="none" w:sz="0" w:space="0" w:color="auto"/>
      </w:divBdr>
    </w:div>
    <w:div w:id="21421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4B663E90A703D43A8E38CCD6816AC09" ma:contentTypeVersion="24" ma:contentTypeDescription="Kurkite naują dokumentą." ma:contentTypeScope="" ma:versionID="f803232885a8c0ee3bf99bbda37ee967">
  <xsd:schema xmlns:xsd="http://www.w3.org/2001/XMLSchema" xmlns:xs="http://www.w3.org/2001/XMLSchema" xmlns:p="http://schemas.microsoft.com/office/2006/metadata/properties" xmlns:ns2="e708ea84-85f5-432c-adf0-d6f51c866aed" xmlns:ns3="c7a480dc-4e09-4c8e-8734-11bb6e3efc82" targetNamespace="http://schemas.microsoft.com/office/2006/metadata/properties" ma:root="true" ma:fieldsID="d46faa054a87cd7d5ac67830d94ba8f0" ns2:_="" ns3:_="">
    <xsd:import namespace="e708ea84-85f5-432c-adf0-d6f51c866aed"/>
    <xsd:import namespace="c7a480dc-4e09-4c8e-8734-11bb6e3efc82"/>
    <xsd:element name="properties">
      <xsd:complexType>
        <xsd:sequence>
          <xsd:element name="documentManagement">
            <xsd:complexType>
              <xsd:all>
                <xsd:element ref="ns2:TaxCatchAll" minOccurs="0"/>
                <xsd:element ref="ns3:Skyriu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480dc-4e09-4c8e-8734-11bb6e3efc82" elementFormDefault="qualified">
    <xsd:import namespace="http://schemas.microsoft.com/office/2006/documentManagement/types"/>
    <xsd:import namespace="http://schemas.microsoft.com/office/infopath/2007/PartnerControls"/>
    <xsd:element name="Skyrius" ma:index="9" nillable="true" ma:displayName="Skyrius" ma:format="Dropdown" ma:internalName="Skyrius">
      <xsd:complexType>
        <xsd:complexContent>
          <xsd:extension base="dms:MultiChoiceFillIn">
            <xsd:sequence>
              <xsd:element name="Value" maxOccurs="unbounded" minOccurs="0" nillable="true">
                <xsd:simpleType>
                  <xsd:union memberTypes="dms:Text">
                    <xsd:simpleType>
                      <xsd:restriction base="dms:Choice">
                        <xsd:enumeration value="Sistemų analizės ir kokybės užtikrinimo skyrius"/>
                        <xsd:enumeration value="Programinės įrangos kūrimo skyrius"/>
                        <xsd:enumeration value="Techninės priežiūros skyrius"/>
                      </xsd:restriction>
                    </xsd:simpleType>
                  </xsd:un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a480dc-4e09-4c8e-8734-11bb6e3efc82">
      <Terms xmlns="http://schemas.microsoft.com/office/infopath/2007/PartnerControls"/>
    </lcf76f155ced4ddcb4097134ff3c332f>
    <Skyrius xmlns="c7a480dc-4e09-4c8e-8734-11bb6e3efc82" xsi:nil="true"/>
    <TaxCatchAll xmlns="e708ea84-85f5-432c-adf0-d6f51c866aed" xsi:nil="true"/>
  </documentManagement>
</p:properties>
</file>

<file path=customXml/itemProps1.xml><?xml version="1.0" encoding="utf-8"?>
<ds:datastoreItem xmlns:ds="http://schemas.openxmlformats.org/officeDocument/2006/customXml" ds:itemID="{B5C94ACF-56C4-42FC-BDEE-98D7F115995B}"/>
</file>

<file path=customXml/itemProps2.xml><?xml version="1.0" encoding="utf-8"?>
<ds:datastoreItem xmlns:ds="http://schemas.openxmlformats.org/officeDocument/2006/customXml" ds:itemID="{F2112938-D987-40AA-A6B1-FEDC8EB59BC5}"/>
</file>

<file path=customXml/itemProps3.xml><?xml version="1.0" encoding="utf-8"?>
<ds:datastoreItem xmlns:ds="http://schemas.openxmlformats.org/officeDocument/2006/customXml" ds:itemID="{BD2DD2FA-FC37-4B73-A881-DBD78C7D34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Jovita Griešiuvienė</dc:creator>
  <cp:keywords/>
  <dc:description/>
  <cp:lastModifiedBy>Irena Končak</cp:lastModifiedBy>
  <cp:revision>11</cp:revision>
  <dcterms:created xsi:type="dcterms:W3CDTF">2025-03-02T20:50:00Z</dcterms:created>
  <dcterms:modified xsi:type="dcterms:W3CDTF">2025-03-18T07:36:23Z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0x01010044B663E90A703D43A8E38CCD6816AC09</vt:lpwstr>
  </property>
  <property fmtid="{D5CDD505-2E9C-101B-9397-08002B2CF9AE}" pid="3" name="MediaServiceImageTags">
    <vt:lpwstr/>
  </property>
</Properties>
</file>